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D6" w:rsidRPr="00BF0A25" w:rsidRDefault="004C663B" w:rsidP="006803D6">
      <w:pPr>
        <w:jc w:val="center"/>
        <w:rPr>
          <w:rFonts w:ascii="Verdana" w:hAnsi="Verdana" w:cs="Arial"/>
          <w:b/>
          <w:color w:val="000000"/>
          <w:sz w:val="28"/>
          <w:szCs w:val="28"/>
        </w:rPr>
      </w:pPr>
      <w:r w:rsidRPr="00BF0A25">
        <w:rPr>
          <w:rFonts w:ascii="Verdana" w:hAnsi="Verdana" w:cs="Arial"/>
          <w:b/>
          <w:color w:val="000000"/>
          <w:sz w:val="28"/>
          <w:szCs w:val="28"/>
        </w:rPr>
        <w:t>Equa</w:t>
      </w:r>
      <w:r w:rsidR="006803D6" w:rsidRPr="00BF0A25">
        <w:rPr>
          <w:rFonts w:ascii="Verdana" w:hAnsi="Verdana" w:cs="Arial"/>
          <w:b/>
          <w:color w:val="000000"/>
          <w:sz w:val="28"/>
          <w:szCs w:val="28"/>
        </w:rPr>
        <w:t>lity &amp; Health Impact Assessment</w:t>
      </w:r>
      <w:r w:rsidR="00403597" w:rsidRPr="00BF0A25">
        <w:rPr>
          <w:rFonts w:ascii="Verdana" w:hAnsi="Verdana" w:cs="Arial"/>
          <w:b/>
          <w:color w:val="000000"/>
          <w:sz w:val="28"/>
          <w:szCs w:val="28"/>
        </w:rPr>
        <w:t xml:space="preserve"> </w:t>
      </w:r>
      <w:r w:rsidR="006803D6" w:rsidRPr="00BF0A25">
        <w:rPr>
          <w:rFonts w:ascii="Verdana" w:hAnsi="Verdana" w:cs="Arial"/>
          <w:b/>
          <w:color w:val="000000"/>
          <w:sz w:val="28"/>
          <w:szCs w:val="28"/>
        </w:rPr>
        <w:t>for</w:t>
      </w:r>
    </w:p>
    <w:p w:rsidR="006803D6" w:rsidRPr="00BF0A25" w:rsidRDefault="006803D6" w:rsidP="006803D6">
      <w:pPr>
        <w:jc w:val="center"/>
        <w:rPr>
          <w:rFonts w:ascii="Verdana" w:hAnsi="Verdana" w:cs="Arial"/>
          <w:b/>
          <w:color w:val="000000"/>
          <w:sz w:val="28"/>
          <w:szCs w:val="28"/>
        </w:rPr>
      </w:pPr>
    </w:p>
    <w:p w:rsidR="003B2013" w:rsidRPr="00D45A4A" w:rsidRDefault="005825D9" w:rsidP="006803D6">
      <w:pPr>
        <w:jc w:val="center"/>
        <w:rPr>
          <w:rFonts w:ascii="Verdana" w:eastAsia="Calibri" w:hAnsi="Verdana" w:cs="Arial"/>
          <w:b/>
          <w:i/>
          <w:sz w:val="28"/>
          <w:szCs w:val="28"/>
        </w:rPr>
      </w:pPr>
      <w:r w:rsidRPr="005825D9">
        <w:rPr>
          <w:rFonts w:ascii="Verdana" w:hAnsi="Verdana" w:cs="Arial"/>
          <w:b/>
          <w:color w:val="000000"/>
          <w:sz w:val="28"/>
          <w:szCs w:val="28"/>
        </w:rPr>
        <w:t xml:space="preserve">Maternity, Adoption, Parental Support, Shared Parental Leave and IVF Policy </w:t>
      </w:r>
      <w:r w:rsidR="00A712D0">
        <w:rPr>
          <w:rFonts w:ascii="Verdana" w:hAnsi="Verdana" w:cs="Arial"/>
          <w:b/>
          <w:color w:val="000000"/>
          <w:sz w:val="28"/>
          <w:szCs w:val="28"/>
        </w:rPr>
        <w:t>and Procedure</w:t>
      </w:r>
    </w:p>
    <w:p w:rsidR="003B2013" w:rsidRPr="00BF0A25" w:rsidRDefault="003B2013" w:rsidP="003B2013">
      <w:pPr>
        <w:rPr>
          <w:rFonts w:ascii="Verdana" w:eastAsia="Calibri" w:hAnsi="Verdana" w:cs="Arial"/>
        </w:rPr>
      </w:pPr>
    </w:p>
    <w:p w:rsidR="004C663B" w:rsidRPr="00BF0A25" w:rsidRDefault="003B2013" w:rsidP="006803D6">
      <w:pPr>
        <w:jc w:val="center"/>
        <w:rPr>
          <w:rFonts w:ascii="Verdana" w:hAnsi="Verdana" w:cs="Arial"/>
          <w:b/>
          <w:color w:val="000000"/>
          <w:sz w:val="28"/>
          <w:szCs w:val="28"/>
        </w:rPr>
      </w:pPr>
      <w:r w:rsidRPr="00BF0A25">
        <w:rPr>
          <w:rFonts w:ascii="Verdana" w:hAnsi="Verdana" w:cs="Arial"/>
          <w:b/>
          <w:color w:val="000000"/>
          <w:sz w:val="28"/>
          <w:szCs w:val="28"/>
        </w:rPr>
        <w:t xml:space="preserve">Please read the </w:t>
      </w:r>
      <w:r w:rsidR="004C663B" w:rsidRPr="00BF0A25">
        <w:rPr>
          <w:rFonts w:ascii="Verdana" w:hAnsi="Verdana" w:cs="Arial"/>
          <w:b/>
          <w:color w:val="000000"/>
          <w:sz w:val="28"/>
          <w:szCs w:val="28"/>
        </w:rPr>
        <w:t>Guidance</w:t>
      </w:r>
      <w:r w:rsidRPr="00BF0A25">
        <w:rPr>
          <w:rFonts w:ascii="Verdana" w:hAnsi="Verdana" w:cs="Arial"/>
          <w:b/>
          <w:color w:val="000000"/>
          <w:sz w:val="28"/>
          <w:szCs w:val="28"/>
        </w:rPr>
        <w:t xml:space="preserve"> Notes</w:t>
      </w:r>
      <w:r w:rsidR="004C663B" w:rsidRPr="00BF0A25">
        <w:rPr>
          <w:rFonts w:ascii="Verdana" w:hAnsi="Verdana" w:cs="Arial"/>
          <w:b/>
          <w:color w:val="000000"/>
          <w:sz w:val="28"/>
          <w:szCs w:val="28"/>
        </w:rPr>
        <w:t xml:space="preserve"> </w:t>
      </w:r>
      <w:r w:rsidRPr="00BF0A25">
        <w:rPr>
          <w:rFonts w:ascii="Verdana" w:hAnsi="Verdana" w:cs="Arial"/>
          <w:b/>
          <w:color w:val="000000"/>
          <w:sz w:val="28"/>
          <w:szCs w:val="28"/>
        </w:rPr>
        <w:t>in Appendix 1 prior to commencing this Assessment</w:t>
      </w:r>
    </w:p>
    <w:p w:rsidR="004C663B" w:rsidRDefault="004C663B" w:rsidP="004C663B">
      <w:pPr>
        <w:spacing w:line="276" w:lineRule="auto"/>
        <w:rPr>
          <w:rFonts w:ascii="Verdana" w:hAnsi="Verdana" w:cs="Arial"/>
          <w:b/>
        </w:rPr>
      </w:pPr>
    </w:p>
    <w:p w:rsidR="00C572F5" w:rsidRPr="00BF0A25" w:rsidRDefault="00C572F5" w:rsidP="004C663B">
      <w:pPr>
        <w:spacing w:line="276" w:lineRule="auto"/>
        <w:rPr>
          <w:rFonts w:ascii="Verdana" w:hAnsi="Verdana" w:cs="Arial"/>
          <w:b/>
        </w:rPr>
      </w:pPr>
    </w:p>
    <w:p w:rsidR="004C663B" w:rsidRPr="00BF0A25" w:rsidRDefault="003B2013" w:rsidP="004C663B">
      <w:pPr>
        <w:spacing w:line="276" w:lineRule="auto"/>
        <w:rPr>
          <w:rFonts w:ascii="Verdana" w:hAnsi="Verdana" w:cs="Arial"/>
          <w:b/>
        </w:rPr>
      </w:pPr>
      <w:r w:rsidRPr="00BF0A25">
        <w:rPr>
          <w:rFonts w:ascii="Verdana" w:hAnsi="Verdana" w:cs="Arial"/>
          <w:b/>
        </w:rPr>
        <w:t>Please n</w:t>
      </w:r>
      <w:r w:rsidR="004C663B" w:rsidRPr="00BF0A25">
        <w:rPr>
          <w:rFonts w:ascii="Verdana" w:hAnsi="Verdana" w:cs="Arial"/>
          <w:b/>
        </w:rPr>
        <w:t>ote:</w:t>
      </w:r>
    </w:p>
    <w:p w:rsidR="004C663B" w:rsidRPr="00BF0A25" w:rsidRDefault="004C663B" w:rsidP="004C663B">
      <w:pPr>
        <w:numPr>
          <w:ilvl w:val="0"/>
          <w:numId w:val="10"/>
        </w:numPr>
        <w:spacing w:line="276" w:lineRule="auto"/>
        <w:rPr>
          <w:rFonts w:ascii="Verdana" w:hAnsi="Verdana" w:cs="Arial"/>
        </w:rPr>
      </w:pPr>
      <w:r w:rsidRPr="00BF0A25">
        <w:rPr>
          <w:rFonts w:ascii="Verdana" w:hAnsi="Verdana" w:cs="Arial"/>
        </w:rPr>
        <w:t>The completed E</w:t>
      </w:r>
      <w:r w:rsidR="0072117C" w:rsidRPr="00BF0A25">
        <w:rPr>
          <w:rFonts w:ascii="Verdana" w:hAnsi="Verdana" w:cs="Arial"/>
        </w:rPr>
        <w:t>quality</w:t>
      </w:r>
      <w:r w:rsidR="000346A7" w:rsidRPr="00BF0A25">
        <w:rPr>
          <w:rFonts w:ascii="Verdana" w:hAnsi="Verdana" w:cs="Arial"/>
        </w:rPr>
        <w:t xml:space="preserve"> &amp;</w:t>
      </w:r>
      <w:r w:rsidR="0072117C" w:rsidRPr="00BF0A25">
        <w:rPr>
          <w:rFonts w:ascii="Verdana" w:hAnsi="Verdana" w:cs="Arial"/>
        </w:rPr>
        <w:t xml:space="preserve"> Health Impact Assessment (E</w:t>
      </w:r>
      <w:r w:rsidRPr="00BF0A25">
        <w:rPr>
          <w:rFonts w:ascii="Verdana" w:hAnsi="Verdana" w:cs="Arial"/>
        </w:rPr>
        <w:t>HIA</w:t>
      </w:r>
      <w:r w:rsidR="0072117C" w:rsidRPr="00BF0A25">
        <w:rPr>
          <w:rFonts w:ascii="Verdana" w:hAnsi="Verdana" w:cs="Arial"/>
        </w:rPr>
        <w:t>)</w:t>
      </w:r>
      <w:r w:rsidRPr="00BF0A25">
        <w:rPr>
          <w:rFonts w:ascii="Verdana" w:hAnsi="Verdana" w:cs="Arial"/>
        </w:rPr>
        <w:t xml:space="preserve"> must be </w:t>
      </w:r>
    </w:p>
    <w:p w:rsidR="004C663B" w:rsidRPr="00BF0A25" w:rsidRDefault="004C663B" w:rsidP="004C663B">
      <w:pPr>
        <w:numPr>
          <w:ilvl w:val="2"/>
          <w:numId w:val="10"/>
        </w:numPr>
        <w:spacing w:line="276" w:lineRule="auto"/>
        <w:rPr>
          <w:rFonts w:ascii="Verdana" w:hAnsi="Verdana" w:cs="Arial"/>
        </w:rPr>
      </w:pPr>
      <w:r w:rsidRPr="00BF0A25">
        <w:rPr>
          <w:rFonts w:ascii="Verdana" w:hAnsi="Verdana" w:cs="Arial"/>
        </w:rPr>
        <w:t>Included as an appendix with the cover report when the strategy, policy, plan, procedure and/or service change is submitted for approval</w:t>
      </w:r>
    </w:p>
    <w:p w:rsidR="004C663B" w:rsidRPr="00BF0A25" w:rsidRDefault="00C21716" w:rsidP="004C663B">
      <w:pPr>
        <w:numPr>
          <w:ilvl w:val="2"/>
          <w:numId w:val="10"/>
        </w:numPr>
        <w:spacing w:line="276" w:lineRule="auto"/>
        <w:rPr>
          <w:rFonts w:ascii="Verdana" w:hAnsi="Verdana" w:cs="Arial"/>
        </w:rPr>
      </w:pPr>
      <w:r>
        <w:rPr>
          <w:rFonts w:ascii="Verdana" w:hAnsi="Verdana" w:cs="Arial"/>
        </w:rPr>
        <w:t>Published on the Trust’s</w:t>
      </w:r>
      <w:r w:rsidR="004C663B" w:rsidRPr="00BF0A25">
        <w:rPr>
          <w:rFonts w:ascii="Verdana" w:hAnsi="Verdana" w:cs="Arial"/>
        </w:rPr>
        <w:t xml:space="preserve"> intranet and internet pages as part of the consultation (if applicable) and once agreed.</w:t>
      </w:r>
    </w:p>
    <w:p w:rsidR="004C663B" w:rsidRPr="00BF0A25" w:rsidRDefault="004C663B" w:rsidP="004C663B">
      <w:pPr>
        <w:numPr>
          <w:ilvl w:val="0"/>
          <w:numId w:val="10"/>
        </w:numPr>
        <w:spacing w:line="276" w:lineRule="auto"/>
        <w:jc w:val="both"/>
        <w:rPr>
          <w:rFonts w:ascii="Verdana" w:hAnsi="Verdana" w:cs="Arial"/>
          <w:snapToGrid w:val="0"/>
        </w:rPr>
      </w:pPr>
      <w:r w:rsidRPr="00BF0A25">
        <w:rPr>
          <w:rFonts w:ascii="Verdana" w:hAnsi="Verdana" w:cs="Arial"/>
        </w:rPr>
        <w:t>Formal consultation must be undertaken, as required</w:t>
      </w:r>
    </w:p>
    <w:p w:rsidR="00B72303" w:rsidRPr="00BF0A25" w:rsidRDefault="00B72303" w:rsidP="004C663B">
      <w:pPr>
        <w:numPr>
          <w:ilvl w:val="0"/>
          <w:numId w:val="10"/>
        </w:numPr>
        <w:spacing w:line="276" w:lineRule="auto"/>
        <w:jc w:val="both"/>
        <w:rPr>
          <w:rFonts w:ascii="Verdana" w:hAnsi="Verdana" w:cs="Arial"/>
          <w:snapToGrid w:val="0"/>
        </w:rPr>
      </w:pPr>
      <w:r w:rsidRPr="00BF0A25">
        <w:rPr>
          <w:rFonts w:ascii="Verdana" w:hAnsi="Verdana" w:cs="Arial"/>
        </w:rPr>
        <w:t>Appendices 1-3 must be deleted prior to submission for approval</w:t>
      </w:r>
    </w:p>
    <w:p w:rsidR="004C663B" w:rsidRPr="00BF0A25" w:rsidRDefault="004C663B" w:rsidP="00761777">
      <w:pPr>
        <w:jc w:val="center"/>
        <w:rPr>
          <w:rFonts w:ascii="Verdana" w:hAnsi="Verdana" w:cs="Arial"/>
          <w:b/>
          <w:color w:val="000000"/>
          <w:sz w:val="28"/>
          <w:szCs w:val="28"/>
        </w:rPr>
      </w:pPr>
    </w:p>
    <w:p w:rsidR="00761777" w:rsidRPr="00BF0A25" w:rsidRDefault="00761777" w:rsidP="00D3271B">
      <w:pPr>
        <w:rPr>
          <w:rFonts w:ascii="Verdana" w:hAnsi="Verdana" w:cs="Arial"/>
        </w:rPr>
      </w:pPr>
      <w:r w:rsidRPr="00BF0A25">
        <w:rPr>
          <w:rFonts w:ascii="Verdana" w:hAnsi="Verdana" w:cs="Arial"/>
        </w:rPr>
        <w:t>Please answer all questions:-</w:t>
      </w:r>
    </w:p>
    <w:p w:rsidR="00761777" w:rsidRPr="00BF0A25" w:rsidRDefault="00761777" w:rsidP="00761777">
      <w:pPr>
        <w:ind w:left="-500"/>
        <w:rPr>
          <w:rFonts w:ascii="Verdana" w:hAnsi="Verdana" w:cs="Arial"/>
        </w:rPr>
      </w:pPr>
    </w:p>
    <w:tbl>
      <w:tblPr>
        <w:tblW w:w="50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5684"/>
        <w:gridCol w:w="8979"/>
      </w:tblGrid>
      <w:tr w:rsidR="00BF0A25" w:rsidRPr="00BF0A25" w:rsidTr="00D45A4A">
        <w:tc>
          <w:tcPr>
            <w:tcW w:w="137" w:type="pct"/>
          </w:tcPr>
          <w:p w:rsidR="00761777" w:rsidRPr="00BF0A25" w:rsidRDefault="00761777" w:rsidP="00761777">
            <w:pPr>
              <w:numPr>
                <w:ilvl w:val="0"/>
                <w:numId w:val="7"/>
              </w:numPr>
              <w:ind w:left="340"/>
              <w:contextualSpacing/>
              <w:rPr>
                <w:rFonts w:ascii="Verdana" w:eastAsia="Calibri" w:hAnsi="Verdana" w:cs="Arial"/>
                <w:b/>
              </w:rPr>
            </w:pPr>
          </w:p>
        </w:tc>
        <w:tc>
          <w:tcPr>
            <w:tcW w:w="1885" w:type="pct"/>
          </w:tcPr>
          <w:p w:rsidR="006803D6" w:rsidRPr="00BF0A25" w:rsidRDefault="006803D6" w:rsidP="006803D6">
            <w:pPr>
              <w:rPr>
                <w:rFonts w:ascii="Verdana" w:hAnsi="Verdana" w:cs="Arial"/>
                <w:i/>
              </w:rPr>
            </w:pPr>
            <w:r w:rsidRPr="00BF0A25">
              <w:rPr>
                <w:rFonts w:ascii="Verdana" w:hAnsi="Verdana" w:cs="Arial"/>
              </w:rPr>
              <w:t xml:space="preserve">For service change, provide the title of the Project Outline Document or Business Case and Reference Number </w:t>
            </w:r>
          </w:p>
          <w:p w:rsidR="00761777" w:rsidRPr="00BF0A25" w:rsidRDefault="00761777" w:rsidP="003B2013">
            <w:pPr>
              <w:rPr>
                <w:rFonts w:ascii="Verdana" w:eastAsia="Calibri" w:hAnsi="Verdana" w:cs="Arial"/>
              </w:rPr>
            </w:pPr>
          </w:p>
        </w:tc>
        <w:tc>
          <w:tcPr>
            <w:tcW w:w="2978" w:type="pct"/>
          </w:tcPr>
          <w:p w:rsidR="0014475B" w:rsidRDefault="0014475B" w:rsidP="0014475B">
            <w:pPr>
              <w:rPr>
                <w:rFonts w:ascii="Verdana" w:eastAsia="Calibri" w:hAnsi="Verdana" w:cs="Arial"/>
              </w:rPr>
            </w:pPr>
            <w:r>
              <w:rPr>
                <w:rFonts w:ascii="Verdana" w:eastAsia="Calibri" w:hAnsi="Verdana" w:cs="Arial"/>
              </w:rPr>
              <w:t>n/a</w:t>
            </w:r>
          </w:p>
          <w:p w:rsidR="00761777" w:rsidRPr="00BF0A25" w:rsidRDefault="00761777" w:rsidP="00761777">
            <w:pPr>
              <w:rPr>
                <w:rFonts w:ascii="Verdana" w:eastAsia="Calibri" w:hAnsi="Verdana" w:cs="Arial"/>
              </w:rPr>
            </w:pPr>
          </w:p>
        </w:tc>
      </w:tr>
      <w:tr w:rsidR="00BF0A25" w:rsidRPr="00BF0A25" w:rsidTr="00D45A4A">
        <w:tc>
          <w:tcPr>
            <w:tcW w:w="137" w:type="pct"/>
          </w:tcPr>
          <w:p w:rsidR="00761777" w:rsidRPr="00BF0A25" w:rsidRDefault="00761777" w:rsidP="00761777">
            <w:pPr>
              <w:numPr>
                <w:ilvl w:val="0"/>
                <w:numId w:val="7"/>
              </w:numPr>
              <w:ind w:left="340"/>
              <w:contextualSpacing/>
              <w:rPr>
                <w:rFonts w:ascii="Verdana" w:eastAsia="Calibri" w:hAnsi="Verdana" w:cs="Arial"/>
                <w:b/>
              </w:rPr>
            </w:pPr>
          </w:p>
        </w:tc>
        <w:tc>
          <w:tcPr>
            <w:tcW w:w="1885" w:type="pct"/>
          </w:tcPr>
          <w:p w:rsidR="00761777" w:rsidRPr="00BF0A25" w:rsidRDefault="00761777" w:rsidP="00761777">
            <w:pPr>
              <w:rPr>
                <w:rFonts w:ascii="Verdana" w:eastAsia="Calibri" w:hAnsi="Verdana" w:cs="Arial"/>
              </w:rPr>
            </w:pPr>
            <w:r w:rsidRPr="00BF0A25">
              <w:rPr>
                <w:rFonts w:ascii="Verdana" w:eastAsia="Calibri" w:hAnsi="Verdana" w:cs="Arial"/>
              </w:rPr>
              <w:t xml:space="preserve">Name of Clinical Board / Corporate Directorate and title of lead member of staff, including contact details </w:t>
            </w:r>
          </w:p>
          <w:p w:rsidR="00761777" w:rsidRPr="00BF0A25" w:rsidRDefault="00761777" w:rsidP="00761777">
            <w:pPr>
              <w:rPr>
                <w:rFonts w:ascii="Verdana" w:eastAsia="Calibri" w:hAnsi="Verdana" w:cs="Arial"/>
              </w:rPr>
            </w:pPr>
          </w:p>
        </w:tc>
        <w:tc>
          <w:tcPr>
            <w:tcW w:w="2978" w:type="pct"/>
          </w:tcPr>
          <w:p w:rsidR="00FA51A3" w:rsidRDefault="00880DBD" w:rsidP="00D051F2">
            <w:pPr>
              <w:rPr>
                <w:rFonts w:ascii="Verdana" w:eastAsia="Calibri" w:hAnsi="Verdana" w:cs="Arial"/>
              </w:rPr>
            </w:pPr>
            <w:r>
              <w:rPr>
                <w:rFonts w:ascii="Verdana" w:eastAsia="Calibri" w:hAnsi="Verdana" w:cs="Arial"/>
              </w:rPr>
              <w:t>Public Health</w:t>
            </w:r>
            <w:r w:rsidR="00FA51A3">
              <w:rPr>
                <w:rFonts w:ascii="Verdana" w:eastAsia="Calibri" w:hAnsi="Verdana" w:cs="Arial"/>
              </w:rPr>
              <w:t xml:space="preserve"> Wales Policy</w:t>
            </w:r>
          </w:p>
          <w:p w:rsidR="00D45A4A" w:rsidRDefault="0014475B" w:rsidP="00D051F2">
            <w:pPr>
              <w:rPr>
                <w:rFonts w:ascii="Verdana" w:eastAsia="Calibri" w:hAnsi="Verdana" w:cs="Arial"/>
              </w:rPr>
            </w:pPr>
            <w:r>
              <w:rPr>
                <w:rFonts w:ascii="Verdana" w:eastAsia="Calibri" w:hAnsi="Verdana" w:cs="Arial"/>
              </w:rPr>
              <w:t>People &amp; OD</w:t>
            </w:r>
            <w:r w:rsidR="00FA51A3">
              <w:rPr>
                <w:rFonts w:ascii="Verdana" w:eastAsia="Calibri" w:hAnsi="Verdana" w:cs="Arial"/>
              </w:rPr>
              <w:t xml:space="preserve"> Directorate</w:t>
            </w:r>
          </w:p>
          <w:p w:rsidR="0014475B" w:rsidRDefault="00FA51A3" w:rsidP="00D051F2">
            <w:pPr>
              <w:rPr>
                <w:rFonts w:ascii="Verdana" w:eastAsia="Calibri" w:hAnsi="Verdana" w:cs="Arial"/>
              </w:rPr>
            </w:pPr>
            <w:r>
              <w:rPr>
                <w:rFonts w:ascii="Verdana" w:eastAsia="Calibri" w:hAnsi="Verdana" w:cs="Arial"/>
              </w:rPr>
              <w:t xml:space="preserve">Lead: </w:t>
            </w:r>
            <w:r w:rsidR="0014475B">
              <w:rPr>
                <w:rFonts w:ascii="Verdana" w:eastAsia="Calibri" w:hAnsi="Verdana" w:cs="Arial"/>
              </w:rPr>
              <w:t>Karen Fitzgibbon, HR Business Partner</w:t>
            </w:r>
          </w:p>
          <w:p w:rsidR="0014475B" w:rsidRDefault="00FF1C28" w:rsidP="00D051F2">
            <w:pPr>
              <w:rPr>
                <w:rFonts w:ascii="Verdana" w:eastAsia="Calibri" w:hAnsi="Verdana" w:cs="Arial"/>
              </w:rPr>
            </w:pPr>
            <w:hyperlink r:id="rId8" w:history="1">
              <w:r w:rsidR="0014475B" w:rsidRPr="0034439F">
                <w:rPr>
                  <w:rStyle w:val="Hyperlink"/>
                  <w:rFonts w:ascii="Verdana" w:eastAsia="Calibri" w:hAnsi="Verdana" w:cs="Arial"/>
                </w:rPr>
                <w:t>karen.fitzgibbon@wales.nhs.uk</w:t>
              </w:r>
            </w:hyperlink>
            <w:r w:rsidR="0014475B">
              <w:rPr>
                <w:rFonts w:ascii="Verdana" w:eastAsia="Calibri" w:hAnsi="Verdana" w:cs="Arial"/>
              </w:rPr>
              <w:t xml:space="preserve"> </w:t>
            </w:r>
          </w:p>
          <w:p w:rsidR="00FA51A3" w:rsidRPr="00BF0A25" w:rsidRDefault="00FA51A3" w:rsidP="00D051F2">
            <w:pPr>
              <w:rPr>
                <w:rFonts w:ascii="Verdana" w:eastAsia="Calibri" w:hAnsi="Verdana" w:cs="Arial"/>
              </w:rPr>
            </w:pPr>
          </w:p>
        </w:tc>
      </w:tr>
      <w:tr w:rsidR="00BF0A25" w:rsidRPr="00BF0A25" w:rsidTr="00D45A4A">
        <w:tc>
          <w:tcPr>
            <w:tcW w:w="137" w:type="pct"/>
          </w:tcPr>
          <w:p w:rsidR="00761777" w:rsidRPr="00BF0A25" w:rsidRDefault="00761777" w:rsidP="00761777">
            <w:pPr>
              <w:numPr>
                <w:ilvl w:val="0"/>
                <w:numId w:val="7"/>
              </w:numPr>
              <w:ind w:left="340"/>
              <w:contextualSpacing/>
              <w:rPr>
                <w:rFonts w:ascii="Verdana" w:eastAsia="Calibri" w:hAnsi="Verdana" w:cs="Arial"/>
                <w:b/>
              </w:rPr>
            </w:pPr>
          </w:p>
        </w:tc>
        <w:tc>
          <w:tcPr>
            <w:tcW w:w="1885" w:type="pct"/>
          </w:tcPr>
          <w:p w:rsidR="00761777" w:rsidRPr="00BF0A25" w:rsidRDefault="00761777" w:rsidP="00761777">
            <w:pPr>
              <w:rPr>
                <w:rFonts w:ascii="Verdana" w:eastAsia="Calibri" w:hAnsi="Verdana" w:cs="Arial"/>
              </w:rPr>
            </w:pPr>
            <w:r w:rsidRPr="00BF0A25">
              <w:rPr>
                <w:rFonts w:ascii="Verdana" w:eastAsia="Calibri" w:hAnsi="Verdana" w:cs="Arial"/>
              </w:rPr>
              <w:t>Objectives of strategy/ policy/ plan/ procedure/ service</w:t>
            </w:r>
          </w:p>
          <w:p w:rsidR="00761777" w:rsidRPr="00BF0A25" w:rsidRDefault="00761777" w:rsidP="00761777">
            <w:pPr>
              <w:rPr>
                <w:rFonts w:ascii="Verdana" w:eastAsia="Calibri" w:hAnsi="Verdana" w:cs="Arial"/>
              </w:rPr>
            </w:pPr>
          </w:p>
        </w:tc>
        <w:tc>
          <w:tcPr>
            <w:tcW w:w="2978" w:type="pct"/>
          </w:tcPr>
          <w:p w:rsidR="005825D9" w:rsidRPr="005825D9" w:rsidRDefault="005825D9" w:rsidP="005825D9">
            <w:pPr>
              <w:rPr>
                <w:rFonts w:ascii="Verdana" w:hAnsi="Verdana"/>
              </w:rPr>
            </w:pPr>
            <w:r w:rsidRPr="005825D9">
              <w:rPr>
                <w:rFonts w:ascii="Verdana" w:hAnsi="Verdana"/>
              </w:rPr>
              <w:t>The purpose of the policy is to advise staff of their rights in relation to maternity, adoption and paternity/maternity support leave, and also in respect of IVF treatment. It should be read in conjunction with the document entitled “Procedures for Pay and Leave - Maternity, Adoption, Paternity, Shared Parental Leave and In Vitro Fertilisation (IVF) Treatment” which provides further detail on entitlements and responsibilities within each of these areas.</w:t>
            </w:r>
          </w:p>
          <w:p w:rsidR="00761777" w:rsidRPr="00FF4CBD" w:rsidRDefault="00761777" w:rsidP="00FF4CBD">
            <w:pPr>
              <w:pStyle w:val="ListParagraph"/>
              <w:ind w:left="33"/>
              <w:rPr>
                <w:rFonts w:ascii="Verdana" w:eastAsia="Calibri" w:hAnsi="Verdana" w:cs="Arial"/>
              </w:rPr>
            </w:pPr>
          </w:p>
        </w:tc>
      </w:tr>
      <w:tr w:rsidR="00BF0A25" w:rsidRPr="00BF0A25" w:rsidTr="00D45A4A">
        <w:tc>
          <w:tcPr>
            <w:tcW w:w="137" w:type="pct"/>
          </w:tcPr>
          <w:p w:rsidR="00761777" w:rsidRPr="00BF0A25" w:rsidRDefault="00761777" w:rsidP="00761777">
            <w:pPr>
              <w:numPr>
                <w:ilvl w:val="0"/>
                <w:numId w:val="7"/>
              </w:numPr>
              <w:ind w:left="340"/>
              <w:contextualSpacing/>
              <w:rPr>
                <w:rFonts w:ascii="Verdana" w:eastAsia="Calibri" w:hAnsi="Verdana" w:cs="Arial"/>
                <w:b/>
              </w:rPr>
            </w:pPr>
          </w:p>
        </w:tc>
        <w:tc>
          <w:tcPr>
            <w:tcW w:w="1885" w:type="pct"/>
          </w:tcPr>
          <w:p w:rsidR="00761777" w:rsidRPr="00BF0A25" w:rsidRDefault="00761777" w:rsidP="00761777">
            <w:pPr>
              <w:rPr>
                <w:rFonts w:ascii="Verdana" w:eastAsia="Calibri" w:hAnsi="Verdana" w:cs="Arial"/>
              </w:rPr>
            </w:pPr>
            <w:r w:rsidRPr="00BF0A25">
              <w:rPr>
                <w:rFonts w:ascii="Verdana" w:eastAsia="Calibri" w:hAnsi="Verdana" w:cs="Arial"/>
              </w:rPr>
              <w:t>Evidence and background information considered. For example</w:t>
            </w:r>
          </w:p>
          <w:p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 xml:space="preserve">population data </w:t>
            </w:r>
          </w:p>
          <w:p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staff and service users data, as applicable</w:t>
            </w:r>
          </w:p>
          <w:p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needs assessment</w:t>
            </w:r>
          </w:p>
          <w:p w:rsidR="00761777" w:rsidRPr="00BF0A25" w:rsidRDefault="00572F3A" w:rsidP="00761777">
            <w:pPr>
              <w:numPr>
                <w:ilvl w:val="0"/>
                <w:numId w:val="13"/>
              </w:numPr>
              <w:contextualSpacing/>
              <w:rPr>
                <w:rFonts w:ascii="Verdana" w:eastAsia="Calibri" w:hAnsi="Verdana" w:cs="Arial"/>
              </w:rPr>
            </w:pPr>
            <w:r w:rsidRPr="00BF0A25">
              <w:rPr>
                <w:rFonts w:ascii="Verdana" w:eastAsia="Calibri" w:hAnsi="Verdana" w:cs="Arial"/>
              </w:rPr>
              <w:t>engagement</w:t>
            </w:r>
            <w:r w:rsidR="00761777" w:rsidRPr="00BF0A25">
              <w:rPr>
                <w:rFonts w:ascii="Verdana" w:eastAsia="Calibri" w:hAnsi="Verdana" w:cs="Arial"/>
              </w:rPr>
              <w:t xml:space="preserve"> and involvement findings</w:t>
            </w:r>
          </w:p>
          <w:p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research</w:t>
            </w:r>
          </w:p>
          <w:p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good practice guidelines</w:t>
            </w:r>
          </w:p>
          <w:p w:rsidR="00761777" w:rsidRPr="00BF0A25" w:rsidRDefault="00761777" w:rsidP="00761777">
            <w:pPr>
              <w:numPr>
                <w:ilvl w:val="0"/>
                <w:numId w:val="13"/>
              </w:numPr>
              <w:contextualSpacing/>
              <w:rPr>
                <w:rFonts w:ascii="Verdana" w:eastAsia="Calibri" w:hAnsi="Verdana" w:cs="Arial"/>
              </w:rPr>
            </w:pPr>
            <w:r w:rsidRPr="00BF0A25">
              <w:rPr>
                <w:rFonts w:ascii="Verdana" w:eastAsia="Calibri" w:hAnsi="Verdana" w:cs="Arial"/>
              </w:rPr>
              <w:t>participant knowledge</w:t>
            </w:r>
          </w:p>
          <w:p w:rsidR="00B4427E" w:rsidRPr="00BF0A25" w:rsidRDefault="00572F3A" w:rsidP="00761777">
            <w:pPr>
              <w:numPr>
                <w:ilvl w:val="0"/>
                <w:numId w:val="13"/>
              </w:numPr>
              <w:contextualSpacing/>
              <w:rPr>
                <w:rFonts w:ascii="Verdana" w:eastAsia="Calibri" w:hAnsi="Verdana" w:cs="Arial"/>
              </w:rPr>
            </w:pPr>
            <w:r w:rsidRPr="00BF0A25">
              <w:rPr>
                <w:rFonts w:ascii="Verdana" w:eastAsia="Calibri" w:hAnsi="Verdana" w:cs="Arial"/>
              </w:rPr>
              <w:t xml:space="preserve">list of stakeholders and </w:t>
            </w:r>
            <w:r w:rsidR="00B4427E" w:rsidRPr="00BF0A25">
              <w:rPr>
                <w:rFonts w:ascii="Verdana" w:eastAsia="Calibri" w:hAnsi="Verdana" w:cs="Arial"/>
              </w:rPr>
              <w:t>how stakeholders have engaged in the development stages</w:t>
            </w:r>
          </w:p>
          <w:p w:rsidR="00572F3A" w:rsidRPr="00BF0A25" w:rsidRDefault="00572F3A" w:rsidP="00761777">
            <w:pPr>
              <w:numPr>
                <w:ilvl w:val="0"/>
                <w:numId w:val="13"/>
              </w:numPr>
              <w:contextualSpacing/>
              <w:rPr>
                <w:rFonts w:ascii="Verdana" w:eastAsia="Calibri" w:hAnsi="Verdana" w:cs="Arial"/>
              </w:rPr>
            </w:pPr>
            <w:r w:rsidRPr="00BF0A25">
              <w:rPr>
                <w:rFonts w:ascii="Verdana" w:eastAsia="Calibri" w:hAnsi="Verdana" w:cs="Arial"/>
              </w:rPr>
              <w:t>comments from those involved in the designing and development stages</w:t>
            </w:r>
          </w:p>
          <w:p w:rsidR="00122E7A" w:rsidRPr="00BF0A25" w:rsidRDefault="00122E7A" w:rsidP="00122E7A">
            <w:pPr>
              <w:ind w:left="360"/>
              <w:contextualSpacing/>
              <w:rPr>
                <w:rFonts w:ascii="Verdana" w:eastAsia="Calibri" w:hAnsi="Verdana" w:cs="Arial"/>
              </w:rPr>
            </w:pPr>
          </w:p>
          <w:p w:rsidR="00761777" w:rsidRPr="00BF0A25" w:rsidRDefault="00761777" w:rsidP="00761777">
            <w:pPr>
              <w:rPr>
                <w:rFonts w:ascii="Verdana" w:eastAsia="Calibri" w:hAnsi="Verdana" w:cs="Arial"/>
              </w:rPr>
            </w:pPr>
            <w:r w:rsidRPr="00BF0A25">
              <w:rPr>
                <w:rFonts w:ascii="Verdana" w:eastAsia="Calibri" w:hAnsi="Verdana" w:cs="Arial"/>
              </w:rPr>
              <w:t>Population pyramids are available from Public Health Wales Observatory</w:t>
            </w:r>
            <w:r w:rsidR="00D051F2">
              <w:rPr>
                <w:rFonts w:ascii="Verdana" w:eastAsia="Calibri" w:hAnsi="Verdana" w:cs="Arial"/>
                <w:vertAlign w:val="superscript"/>
              </w:rPr>
              <w:t xml:space="preserve"> </w:t>
            </w:r>
            <w:r w:rsidRPr="00BF0A25">
              <w:rPr>
                <w:rFonts w:ascii="Verdana" w:eastAsia="Calibri" w:hAnsi="Verdana" w:cs="Arial"/>
              </w:rPr>
              <w:t xml:space="preserve">and the  ‘Shaping Our Future Wellbeing’ Strategy provides an overview of health need. </w:t>
            </w:r>
          </w:p>
          <w:p w:rsidR="00761777" w:rsidRPr="00BF0A25" w:rsidRDefault="00761777" w:rsidP="00761777">
            <w:pPr>
              <w:rPr>
                <w:rFonts w:ascii="Verdana" w:eastAsia="Calibri" w:hAnsi="Verdana" w:cs="Arial"/>
              </w:rPr>
            </w:pPr>
          </w:p>
        </w:tc>
        <w:tc>
          <w:tcPr>
            <w:tcW w:w="2978" w:type="pct"/>
          </w:tcPr>
          <w:p w:rsidR="001A32C7" w:rsidRPr="001A32C7" w:rsidRDefault="001A32C7" w:rsidP="001A32C7">
            <w:pPr>
              <w:rPr>
                <w:rFonts w:ascii="Verdana" w:hAnsi="Verdana"/>
                <w:b/>
              </w:rPr>
            </w:pPr>
            <w:r w:rsidRPr="001A32C7">
              <w:rPr>
                <w:rFonts w:ascii="Verdana" w:hAnsi="Verdana"/>
                <w:b/>
              </w:rPr>
              <w:t>Staff Data</w:t>
            </w:r>
          </w:p>
          <w:p w:rsidR="001A32C7" w:rsidRPr="00645BB0" w:rsidRDefault="001A32C7" w:rsidP="001A32C7">
            <w:pPr>
              <w:rPr>
                <w:rFonts w:ascii="Verdana" w:hAnsi="Verdana"/>
              </w:rPr>
            </w:pPr>
          </w:p>
          <w:p w:rsidR="001A32C7" w:rsidRPr="00645BB0" w:rsidRDefault="001A32C7" w:rsidP="001A32C7">
            <w:pPr>
              <w:rPr>
                <w:rFonts w:ascii="Verdana" w:hAnsi="Verdana"/>
                <w:b/>
              </w:rPr>
            </w:pPr>
            <w:r w:rsidRPr="00852123">
              <w:rPr>
                <w:rFonts w:ascii="Verdana" w:hAnsi="Verdana"/>
                <w:b/>
              </w:rPr>
              <w:t>Age Profile</w:t>
            </w:r>
          </w:p>
          <w:tbl>
            <w:tblPr>
              <w:tblW w:w="2868" w:type="dxa"/>
              <w:tblLayout w:type="fixed"/>
              <w:tblLook w:val="04A0" w:firstRow="1" w:lastRow="0" w:firstColumn="1" w:lastColumn="0" w:noHBand="0" w:noVBand="1"/>
            </w:tblPr>
            <w:tblGrid>
              <w:gridCol w:w="960"/>
              <w:gridCol w:w="1908"/>
            </w:tblGrid>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Age</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center"/>
                    <w:rPr>
                      <w:rFonts w:ascii="Verdana" w:hAnsi="Verdana"/>
                      <w:color w:val="000000"/>
                    </w:rPr>
                  </w:pPr>
                  <w:r w:rsidRPr="00645BB0">
                    <w:rPr>
                      <w:rFonts w:ascii="Verdana" w:hAnsi="Verdana"/>
                      <w:color w:val="000000"/>
                    </w:rPr>
                    <w:t>%</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&lt;20</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0.17%</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20-25</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4.14%</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26-30</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9.40%</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31-35</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12.26%</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36-40</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13.37%</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41-45</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13.77%</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46-50</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15.56%</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51-55</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16.00%</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56-60</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10.80%</w:t>
                  </w:r>
                </w:p>
              </w:tc>
            </w:tr>
            <w:tr w:rsidR="001A32C7" w:rsidRPr="00645BB0" w:rsidTr="005825D9">
              <w:trPr>
                <w:trHeight w:val="300"/>
              </w:trPr>
              <w:tc>
                <w:tcPr>
                  <w:tcW w:w="960"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&gt;60</w:t>
                  </w:r>
                </w:p>
              </w:tc>
              <w:tc>
                <w:tcPr>
                  <w:tcW w:w="1908"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4.53%</w:t>
                  </w:r>
                </w:p>
              </w:tc>
            </w:tr>
          </w:tbl>
          <w:p w:rsidR="001A32C7" w:rsidRDefault="001A32C7" w:rsidP="001A32C7">
            <w:pPr>
              <w:rPr>
                <w:rFonts w:ascii="Verdana" w:hAnsi="Verdana"/>
              </w:rPr>
            </w:pPr>
          </w:p>
          <w:p w:rsidR="001A32C7" w:rsidRDefault="001A32C7" w:rsidP="001A32C7">
            <w:pPr>
              <w:rPr>
                <w:rFonts w:ascii="Verdana" w:hAnsi="Verdana"/>
              </w:rPr>
            </w:pPr>
          </w:p>
          <w:p w:rsidR="001A32C7" w:rsidRPr="00852123" w:rsidRDefault="001A32C7" w:rsidP="001A32C7">
            <w:pPr>
              <w:rPr>
                <w:rFonts w:ascii="Verdana" w:hAnsi="Verdana"/>
                <w:b/>
              </w:rPr>
            </w:pPr>
            <w:r w:rsidRPr="00852123">
              <w:rPr>
                <w:rFonts w:ascii="Verdana" w:hAnsi="Verdana"/>
                <w:b/>
              </w:rPr>
              <w:t>Disability</w:t>
            </w:r>
          </w:p>
          <w:p w:rsidR="001A32C7" w:rsidRDefault="001A32C7" w:rsidP="001A32C7">
            <w:pPr>
              <w:rPr>
                <w:rFonts w:ascii="Verdana" w:hAnsi="Verdana"/>
              </w:rPr>
            </w:pPr>
            <w:r w:rsidRPr="00AE5900">
              <w:rPr>
                <w:rFonts w:ascii="Verdana" w:hAnsi="Verdana"/>
              </w:rPr>
              <w:t>2% of our staff have indicated that they have a disability, but this information is not known for 51% of staff.</w:t>
            </w:r>
          </w:p>
          <w:p w:rsidR="001A32C7" w:rsidRPr="00645BB0" w:rsidRDefault="001A32C7" w:rsidP="001A32C7">
            <w:pPr>
              <w:rPr>
                <w:rFonts w:ascii="Verdana" w:hAnsi="Verdana"/>
              </w:rPr>
            </w:pPr>
          </w:p>
          <w:p w:rsidR="001A32C7" w:rsidRPr="00852123" w:rsidRDefault="001A32C7" w:rsidP="001A32C7">
            <w:pPr>
              <w:rPr>
                <w:rFonts w:ascii="Verdana" w:hAnsi="Verdana"/>
                <w:b/>
              </w:rPr>
            </w:pPr>
            <w:r w:rsidRPr="00852123">
              <w:rPr>
                <w:rFonts w:ascii="Verdana" w:hAnsi="Verdana"/>
                <w:b/>
              </w:rPr>
              <w:t>Gender</w:t>
            </w:r>
          </w:p>
          <w:p w:rsidR="001A32C7" w:rsidRPr="00645BB0" w:rsidRDefault="001A32C7" w:rsidP="001A32C7">
            <w:pPr>
              <w:pStyle w:val="Title"/>
              <w:pBdr>
                <w:top w:val="none" w:sz="0" w:space="0" w:color="auto"/>
                <w:left w:val="none" w:sz="0" w:space="0" w:color="auto"/>
                <w:bottom w:val="none" w:sz="0" w:space="0" w:color="auto"/>
                <w:right w:val="none" w:sz="0" w:space="0" w:color="auto"/>
              </w:pBdr>
              <w:shd w:val="clear" w:color="auto" w:fill="auto"/>
              <w:jc w:val="left"/>
              <w:rPr>
                <w:rFonts w:ascii="Verdana" w:hAnsi="Verdana"/>
                <w:b w:val="0"/>
                <w:color w:val="auto"/>
                <w:sz w:val="24"/>
                <w:szCs w:val="24"/>
              </w:rPr>
            </w:pPr>
            <w:r w:rsidRPr="00645BB0">
              <w:rPr>
                <w:rFonts w:ascii="Verdana" w:hAnsi="Verdana"/>
                <w:b w:val="0"/>
                <w:color w:val="auto"/>
                <w:sz w:val="24"/>
                <w:szCs w:val="24"/>
              </w:rPr>
              <w:t xml:space="preserve">The gender breakdown of the organisation is approximately 80% female and 20% male.  </w:t>
            </w:r>
          </w:p>
          <w:p w:rsidR="001A32C7" w:rsidRPr="00645BB0" w:rsidRDefault="001A32C7" w:rsidP="001A32C7">
            <w:pPr>
              <w:pStyle w:val="Title"/>
              <w:pBdr>
                <w:top w:val="none" w:sz="0" w:space="0" w:color="auto"/>
                <w:left w:val="none" w:sz="0" w:space="0" w:color="auto"/>
                <w:bottom w:val="none" w:sz="0" w:space="0" w:color="auto"/>
                <w:right w:val="none" w:sz="0" w:space="0" w:color="auto"/>
              </w:pBdr>
              <w:shd w:val="clear" w:color="auto" w:fill="auto"/>
              <w:jc w:val="left"/>
              <w:rPr>
                <w:rFonts w:ascii="Verdana" w:hAnsi="Verdana"/>
                <w:b w:val="0"/>
                <w:color w:val="auto"/>
                <w:sz w:val="24"/>
                <w:szCs w:val="24"/>
              </w:rPr>
            </w:pPr>
          </w:p>
          <w:p w:rsidR="001A32C7" w:rsidRPr="00645BB0" w:rsidRDefault="001A32C7" w:rsidP="001A32C7">
            <w:pPr>
              <w:pStyle w:val="Title"/>
              <w:pBdr>
                <w:top w:val="none" w:sz="0" w:space="0" w:color="auto"/>
                <w:left w:val="none" w:sz="0" w:space="0" w:color="auto"/>
                <w:bottom w:val="none" w:sz="0" w:space="0" w:color="auto"/>
                <w:right w:val="none" w:sz="0" w:space="0" w:color="auto"/>
              </w:pBdr>
              <w:shd w:val="clear" w:color="auto" w:fill="auto"/>
              <w:jc w:val="left"/>
              <w:rPr>
                <w:rFonts w:ascii="Verdana" w:hAnsi="Verdana"/>
                <w:color w:val="auto"/>
                <w:sz w:val="24"/>
                <w:szCs w:val="24"/>
              </w:rPr>
            </w:pPr>
            <w:r w:rsidRPr="00645BB0">
              <w:rPr>
                <w:rFonts w:ascii="Verdana" w:hAnsi="Verdana"/>
                <w:b w:val="0"/>
                <w:color w:val="auto"/>
                <w:sz w:val="24"/>
                <w:szCs w:val="24"/>
              </w:rPr>
              <w:t>The gender breakdown of part time workers is approximately 90% female and 10% male.</w:t>
            </w:r>
          </w:p>
          <w:p w:rsidR="001A32C7" w:rsidRPr="00645BB0" w:rsidRDefault="001A32C7" w:rsidP="001A32C7">
            <w:pPr>
              <w:rPr>
                <w:rFonts w:ascii="Verdana" w:hAnsi="Verdana"/>
              </w:rPr>
            </w:pPr>
          </w:p>
          <w:p w:rsidR="001A32C7" w:rsidRPr="00852123" w:rsidRDefault="001A32C7" w:rsidP="001A32C7">
            <w:pPr>
              <w:rPr>
                <w:rFonts w:ascii="Verdana" w:hAnsi="Verdana"/>
                <w:b/>
              </w:rPr>
            </w:pPr>
            <w:r w:rsidRPr="00852123">
              <w:rPr>
                <w:rFonts w:ascii="Verdana" w:hAnsi="Verdana"/>
                <w:b/>
              </w:rPr>
              <w:t>Marital Status</w:t>
            </w:r>
          </w:p>
          <w:tbl>
            <w:tblPr>
              <w:tblW w:w="4569" w:type="dxa"/>
              <w:tblLayout w:type="fixed"/>
              <w:tblLook w:val="04A0" w:firstRow="1" w:lastRow="0" w:firstColumn="1" w:lastColumn="0" w:noHBand="0" w:noVBand="1"/>
            </w:tblPr>
            <w:tblGrid>
              <w:gridCol w:w="2443"/>
              <w:gridCol w:w="2126"/>
            </w:tblGrid>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Marital status</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center"/>
                    <w:rPr>
                      <w:rFonts w:ascii="Verdana" w:hAnsi="Verdana"/>
                      <w:color w:val="000000"/>
                    </w:rPr>
                  </w:pPr>
                  <w:r w:rsidRPr="00645BB0">
                    <w:rPr>
                      <w:rFonts w:ascii="Verdana" w:hAnsi="Verdana"/>
                      <w:color w:val="000000"/>
                    </w:rPr>
                    <w:t>%</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Civil Partnership</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0.84%</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Divorced</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6.27%</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Legally Separated</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0.73%</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Married</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54.56%</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Single</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27.70%</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Unknown</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8.79%</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Widowed</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0.84%</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(blank)</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0.28%</w:t>
                  </w:r>
                </w:p>
              </w:tc>
            </w:tr>
            <w:tr w:rsidR="001A32C7" w:rsidRPr="00645BB0" w:rsidTr="005825D9">
              <w:trPr>
                <w:trHeight w:val="300"/>
              </w:trPr>
              <w:tc>
                <w:tcPr>
                  <w:tcW w:w="2443"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Grand Total</w:t>
                  </w:r>
                </w:p>
              </w:tc>
              <w:tc>
                <w:tcPr>
                  <w:tcW w:w="2126"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100.00%</w:t>
                  </w:r>
                </w:p>
              </w:tc>
            </w:tr>
          </w:tbl>
          <w:p w:rsidR="001A32C7" w:rsidRPr="00645BB0" w:rsidRDefault="001A32C7" w:rsidP="001A32C7">
            <w:pPr>
              <w:rPr>
                <w:rFonts w:ascii="Verdana" w:hAnsi="Verdana"/>
              </w:rPr>
            </w:pPr>
          </w:p>
          <w:p w:rsidR="001A32C7" w:rsidRDefault="001A32C7" w:rsidP="001A32C7">
            <w:pPr>
              <w:rPr>
                <w:rFonts w:ascii="Verdana" w:hAnsi="Verdana"/>
              </w:rPr>
            </w:pPr>
          </w:p>
          <w:p w:rsidR="001A32C7" w:rsidRPr="00852123" w:rsidRDefault="001A32C7" w:rsidP="001A32C7">
            <w:pPr>
              <w:rPr>
                <w:rFonts w:ascii="Verdana" w:hAnsi="Verdana"/>
                <w:b/>
              </w:rPr>
            </w:pPr>
            <w:r w:rsidRPr="00852123">
              <w:rPr>
                <w:rFonts w:ascii="Verdana" w:hAnsi="Verdana"/>
                <w:b/>
              </w:rPr>
              <w:t>Ethnicity</w:t>
            </w:r>
          </w:p>
          <w:p w:rsidR="001A32C7" w:rsidRPr="00645BB0" w:rsidRDefault="001A32C7" w:rsidP="001A32C7">
            <w:pPr>
              <w:rPr>
                <w:rFonts w:ascii="Verdana" w:hAnsi="Verdana"/>
              </w:rPr>
            </w:pPr>
            <w:r w:rsidRPr="00645BB0">
              <w:rPr>
                <w:rFonts w:ascii="Verdana" w:hAnsi="Verdana"/>
              </w:rPr>
              <w:t xml:space="preserve">69% of our staff have indicated their ethnic group; of this proportion, 67% are White, and the remainder are Mixed - Any other mixed background 0.1%, Asian or Asian British – Indian 0.6%, Asian or Asian British – Pakistani 0.2, Asian or Asian British – Bangladeshi 0.1, Asian or Asian British - Any other Asian background 0.2, Asian Tamil 0.1, Black or Black British – Caribbean 0.1, Black or Black British – African0.3 , Chinese 0.1, Any Other Ethnic Group 0.2 and Japanese 0.1. </w:t>
            </w:r>
          </w:p>
          <w:p w:rsidR="001A32C7" w:rsidRDefault="001A32C7" w:rsidP="001A32C7">
            <w:pPr>
              <w:rPr>
                <w:rFonts w:ascii="Verdana" w:eastAsia="Calibri" w:hAnsi="Verdana" w:cs="Arial"/>
              </w:rPr>
            </w:pPr>
          </w:p>
          <w:p w:rsidR="001A32C7" w:rsidRPr="00852123" w:rsidRDefault="001A32C7" w:rsidP="001A32C7">
            <w:pPr>
              <w:rPr>
                <w:rFonts w:ascii="Verdana" w:eastAsia="Calibri" w:hAnsi="Verdana" w:cs="Arial"/>
                <w:b/>
              </w:rPr>
            </w:pPr>
            <w:r w:rsidRPr="00852123">
              <w:rPr>
                <w:rFonts w:ascii="Verdana" w:eastAsia="Calibri" w:hAnsi="Verdana" w:cs="Arial"/>
                <w:b/>
              </w:rPr>
              <w:t>Religious Belief</w:t>
            </w:r>
          </w:p>
          <w:tbl>
            <w:tblPr>
              <w:tblW w:w="4285" w:type="dxa"/>
              <w:tblLayout w:type="fixed"/>
              <w:tblLook w:val="04A0" w:firstRow="1" w:lastRow="0" w:firstColumn="1" w:lastColumn="0" w:noHBand="0" w:noVBand="1"/>
            </w:tblPr>
            <w:tblGrid>
              <w:gridCol w:w="2301"/>
              <w:gridCol w:w="1984"/>
            </w:tblGrid>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Belief</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center"/>
                    <w:rPr>
                      <w:rFonts w:ascii="Verdana" w:hAnsi="Verdana"/>
                      <w:color w:val="000000"/>
                    </w:rPr>
                  </w:pPr>
                  <w:r w:rsidRPr="00645BB0">
                    <w:rPr>
                      <w:rFonts w:ascii="Verdana" w:hAnsi="Verdana"/>
                      <w:color w:val="000000"/>
                    </w:rPr>
                    <w:t>%</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Atheism</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11.70%</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Buddhism</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0.11%</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Christianity</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36.93%</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Hinduism</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0.34%</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Islam</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0.45%</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Not Disclosed</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20.82%</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Other</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6.49%</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Sikhism</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0.22%</w:t>
                  </w:r>
                </w:p>
              </w:tc>
            </w:tr>
            <w:tr w:rsidR="001A32C7" w:rsidRPr="00645BB0" w:rsidTr="005825D9">
              <w:trPr>
                <w:trHeight w:val="300"/>
              </w:trPr>
              <w:tc>
                <w:tcPr>
                  <w:tcW w:w="2301" w:type="dxa"/>
                  <w:tcBorders>
                    <w:top w:val="nil"/>
                    <w:left w:val="nil"/>
                    <w:bottom w:val="nil"/>
                    <w:right w:val="nil"/>
                  </w:tcBorders>
                  <w:shd w:val="clear" w:color="auto" w:fill="auto"/>
                  <w:noWrap/>
                  <w:vAlign w:val="bottom"/>
                  <w:hideMark/>
                </w:tcPr>
                <w:p w:rsidR="001A32C7" w:rsidRPr="00645BB0" w:rsidRDefault="001A32C7" w:rsidP="005825D9">
                  <w:pPr>
                    <w:rPr>
                      <w:rFonts w:ascii="Verdana" w:hAnsi="Verdana"/>
                      <w:color w:val="000000"/>
                    </w:rPr>
                  </w:pPr>
                  <w:r w:rsidRPr="00645BB0">
                    <w:rPr>
                      <w:rFonts w:ascii="Verdana" w:hAnsi="Verdana"/>
                      <w:color w:val="000000"/>
                    </w:rPr>
                    <w:t>Unspecified</w:t>
                  </w:r>
                </w:p>
              </w:tc>
              <w:tc>
                <w:tcPr>
                  <w:tcW w:w="1984" w:type="dxa"/>
                  <w:tcBorders>
                    <w:top w:val="nil"/>
                    <w:left w:val="nil"/>
                    <w:bottom w:val="nil"/>
                    <w:right w:val="nil"/>
                  </w:tcBorders>
                  <w:shd w:val="clear" w:color="auto" w:fill="auto"/>
                  <w:noWrap/>
                  <w:vAlign w:val="bottom"/>
                  <w:hideMark/>
                </w:tcPr>
                <w:p w:rsidR="001A32C7" w:rsidRPr="00645BB0" w:rsidRDefault="001A32C7" w:rsidP="005825D9">
                  <w:pPr>
                    <w:jc w:val="right"/>
                    <w:rPr>
                      <w:rFonts w:ascii="Verdana" w:hAnsi="Verdana"/>
                      <w:color w:val="000000"/>
                    </w:rPr>
                  </w:pPr>
                  <w:r w:rsidRPr="00645BB0">
                    <w:rPr>
                      <w:rFonts w:ascii="Verdana" w:hAnsi="Verdana"/>
                      <w:color w:val="000000"/>
                    </w:rPr>
                    <w:t>22.94%</w:t>
                  </w:r>
                </w:p>
              </w:tc>
            </w:tr>
          </w:tbl>
          <w:p w:rsidR="001A32C7" w:rsidRDefault="001A32C7" w:rsidP="001A32C7">
            <w:pPr>
              <w:tabs>
                <w:tab w:val="left" w:pos="3329"/>
              </w:tabs>
              <w:rPr>
                <w:rFonts w:ascii="Verdana" w:eastAsia="Calibri" w:hAnsi="Verdana" w:cs="Arial"/>
              </w:rPr>
            </w:pPr>
          </w:p>
          <w:p w:rsidR="001A32C7" w:rsidRPr="001A32C7" w:rsidRDefault="001A32C7" w:rsidP="001A32C7">
            <w:pPr>
              <w:tabs>
                <w:tab w:val="left" w:pos="3329"/>
              </w:tabs>
              <w:rPr>
                <w:rFonts w:ascii="Verdana" w:eastAsia="Calibri" w:hAnsi="Verdana" w:cs="Arial"/>
                <w:b/>
              </w:rPr>
            </w:pPr>
            <w:r w:rsidRPr="001A32C7">
              <w:rPr>
                <w:rFonts w:ascii="Verdana" w:eastAsia="Calibri" w:hAnsi="Verdana" w:cs="Arial"/>
                <w:b/>
              </w:rPr>
              <w:t>Sexuality</w:t>
            </w:r>
          </w:p>
          <w:p w:rsidR="001A32C7" w:rsidRPr="00C66B79" w:rsidRDefault="001A32C7" w:rsidP="001A32C7">
            <w:pPr>
              <w:tabs>
                <w:tab w:val="left" w:pos="3329"/>
              </w:tabs>
              <w:rPr>
                <w:rFonts w:ascii="Verdana" w:eastAsia="Calibri" w:hAnsi="Verdana" w:cs="Arial"/>
              </w:rPr>
            </w:pPr>
            <w:r w:rsidRPr="00C66B79">
              <w:rPr>
                <w:rFonts w:ascii="Verdana" w:hAnsi="Verdana"/>
              </w:rPr>
              <w:t>Of the 61% of our staff who have disclosed this information, 59.4% indicated they are heterosexual, 0.42% gay, 0.42% bisexual and 0.24% lesbian.</w:t>
            </w:r>
          </w:p>
          <w:p w:rsidR="001A32C7" w:rsidRDefault="001A32C7" w:rsidP="001A32C7">
            <w:pPr>
              <w:tabs>
                <w:tab w:val="left" w:pos="3329"/>
              </w:tabs>
              <w:rPr>
                <w:rFonts w:ascii="Verdana" w:eastAsia="Calibri" w:hAnsi="Verdana" w:cs="Arial"/>
              </w:rPr>
            </w:pPr>
          </w:p>
          <w:p w:rsidR="001A32C7" w:rsidRDefault="001A32C7" w:rsidP="001A32C7">
            <w:pPr>
              <w:tabs>
                <w:tab w:val="left" w:pos="3329"/>
              </w:tabs>
              <w:rPr>
                <w:rFonts w:ascii="Verdana" w:eastAsia="Calibri" w:hAnsi="Verdana" w:cs="Arial"/>
              </w:rPr>
            </w:pPr>
            <w:r>
              <w:rPr>
                <w:rFonts w:ascii="Verdana" w:eastAsia="Calibri" w:hAnsi="Verdana" w:cs="Arial"/>
              </w:rPr>
              <w:t>We currently do not collect information regarding the following:</w:t>
            </w:r>
          </w:p>
          <w:p w:rsidR="001A32C7" w:rsidRDefault="001A32C7" w:rsidP="001A32C7">
            <w:pPr>
              <w:tabs>
                <w:tab w:val="left" w:pos="3329"/>
              </w:tabs>
              <w:rPr>
                <w:rFonts w:ascii="Verdana" w:eastAsia="Calibri" w:hAnsi="Verdana" w:cs="Arial"/>
              </w:rPr>
            </w:pPr>
            <w:r>
              <w:rPr>
                <w:rFonts w:ascii="Verdana" w:eastAsia="Calibri" w:hAnsi="Verdana" w:cs="Arial"/>
              </w:rPr>
              <w:t>Gender re-assignment</w:t>
            </w:r>
          </w:p>
          <w:p w:rsidR="001A32C7" w:rsidRDefault="001A32C7" w:rsidP="001A32C7">
            <w:pPr>
              <w:tabs>
                <w:tab w:val="left" w:pos="3329"/>
              </w:tabs>
              <w:rPr>
                <w:rFonts w:ascii="Verdana" w:eastAsia="Calibri" w:hAnsi="Verdana" w:cs="Arial"/>
              </w:rPr>
            </w:pPr>
            <w:r>
              <w:rPr>
                <w:rFonts w:ascii="Verdana" w:eastAsia="Calibri" w:hAnsi="Verdana" w:cs="Arial"/>
              </w:rPr>
              <w:t>Socio-economic status</w:t>
            </w:r>
          </w:p>
          <w:p w:rsidR="001A32C7" w:rsidRDefault="001A32C7" w:rsidP="001A32C7">
            <w:pPr>
              <w:tabs>
                <w:tab w:val="left" w:pos="3329"/>
              </w:tabs>
              <w:rPr>
                <w:rFonts w:ascii="Verdana" w:eastAsia="Calibri" w:hAnsi="Verdana" w:cs="Arial"/>
              </w:rPr>
            </w:pPr>
          </w:p>
          <w:p w:rsidR="001A32C7" w:rsidRPr="00C66B79" w:rsidRDefault="001A32C7" w:rsidP="001A32C7">
            <w:pPr>
              <w:tabs>
                <w:tab w:val="left" w:pos="3329"/>
              </w:tabs>
              <w:rPr>
                <w:rFonts w:ascii="Verdana" w:eastAsia="Calibri" w:hAnsi="Verdana" w:cs="Arial"/>
                <w:b/>
              </w:rPr>
            </w:pPr>
            <w:r w:rsidRPr="00C66B79">
              <w:rPr>
                <w:rFonts w:ascii="Verdana" w:eastAsia="Calibri" w:hAnsi="Verdana" w:cs="Arial"/>
                <w:b/>
              </w:rPr>
              <w:t>Research and Good Practice</w:t>
            </w:r>
          </w:p>
          <w:p w:rsidR="001A32C7" w:rsidRDefault="001A32C7" w:rsidP="001A32C7">
            <w:pPr>
              <w:tabs>
                <w:tab w:val="left" w:pos="3329"/>
              </w:tabs>
              <w:rPr>
                <w:rFonts w:ascii="Verdana" w:eastAsia="Calibri" w:hAnsi="Verdana" w:cs="Arial"/>
              </w:rPr>
            </w:pPr>
            <w:r>
              <w:rPr>
                <w:rFonts w:ascii="Verdana" w:eastAsia="Calibri" w:hAnsi="Verdana" w:cs="Arial"/>
              </w:rPr>
              <w:t xml:space="preserve">A range of other </w:t>
            </w:r>
            <w:r w:rsidRPr="003B40A0">
              <w:rPr>
                <w:rFonts w:ascii="Verdana" w:eastAsia="Calibri" w:hAnsi="Verdana" w:cs="Arial"/>
                <w:lang w:val="en-GB"/>
              </w:rPr>
              <w:t>organisati</w:t>
            </w:r>
            <w:r>
              <w:rPr>
                <w:rFonts w:ascii="Verdana" w:eastAsia="Calibri" w:hAnsi="Verdana" w:cs="Arial"/>
                <w:lang w:val="en-GB"/>
              </w:rPr>
              <w:t>o</w:t>
            </w:r>
            <w:r w:rsidRPr="003B40A0">
              <w:rPr>
                <w:rFonts w:ascii="Verdana" w:eastAsia="Calibri" w:hAnsi="Verdana" w:cs="Arial"/>
                <w:lang w:val="en-GB"/>
              </w:rPr>
              <w:t>nal</w:t>
            </w:r>
            <w:r>
              <w:rPr>
                <w:rFonts w:ascii="Verdana" w:eastAsia="Calibri" w:hAnsi="Verdana" w:cs="Arial"/>
              </w:rPr>
              <w:t xml:space="preserve"> policies and EHIAs have been reviewed to look at good practice and to review </w:t>
            </w:r>
            <w:r w:rsidR="00E24901">
              <w:rPr>
                <w:rFonts w:ascii="Verdana" w:eastAsia="Calibri" w:hAnsi="Verdana" w:cs="Arial"/>
              </w:rPr>
              <w:t>the impact that maternity, adoption, paternity and shared parental leave</w:t>
            </w:r>
            <w:r>
              <w:rPr>
                <w:rFonts w:ascii="Verdana" w:eastAsia="Calibri" w:hAnsi="Verdana" w:cs="Arial"/>
              </w:rPr>
              <w:t xml:space="preserve"> policies may have on particular groups of people.</w:t>
            </w:r>
          </w:p>
          <w:p w:rsidR="00BA306D" w:rsidRDefault="00BA306D" w:rsidP="00BA306D">
            <w:pPr>
              <w:tabs>
                <w:tab w:val="left" w:pos="3329"/>
              </w:tabs>
              <w:rPr>
                <w:rFonts w:ascii="Verdana" w:eastAsia="Calibri" w:hAnsi="Verdana" w:cs="Arial"/>
                <w:b/>
              </w:rPr>
            </w:pPr>
          </w:p>
          <w:p w:rsidR="00BA306D" w:rsidRPr="00BA306D" w:rsidRDefault="00BA306D" w:rsidP="00BA306D">
            <w:pPr>
              <w:tabs>
                <w:tab w:val="left" w:pos="3329"/>
              </w:tabs>
              <w:rPr>
                <w:rFonts w:ascii="Verdana" w:eastAsia="Calibri" w:hAnsi="Verdana" w:cs="Arial"/>
                <w:b/>
              </w:rPr>
            </w:pPr>
            <w:r w:rsidRPr="00645BB0">
              <w:rPr>
                <w:rFonts w:ascii="Verdana" w:eastAsia="Calibri" w:hAnsi="Verdana" w:cs="Arial"/>
                <w:b/>
              </w:rPr>
              <w:t>Engagement</w:t>
            </w:r>
          </w:p>
          <w:p w:rsidR="00BA306D" w:rsidRDefault="00BA306D" w:rsidP="00BA306D">
            <w:pPr>
              <w:tabs>
                <w:tab w:val="left" w:pos="3329"/>
              </w:tabs>
              <w:rPr>
                <w:rFonts w:ascii="Verdana" w:eastAsia="Calibri" w:hAnsi="Verdana" w:cs="Arial"/>
              </w:rPr>
            </w:pPr>
            <w:r>
              <w:rPr>
                <w:rFonts w:ascii="Verdana" w:eastAsia="Calibri" w:hAnsi="Verdana" w:cs="Arial"/>
              </w:rPr>
              <w:t>In preparing this P</w:t>
            </w:r>
            <w:r w:rsidRPr="00645BB0">
              <w:rPr>
                <w:rFonts w:ascii="Verdana" w:eastAsia="Calibri" w:hAnsi="Verdana" w:cs="Arial"/>
              </w:rPr>
              <w:t>olicy consultation has taken place through the Policy Development Group and the J</w:t>
            </w:r>
            <w:r>
              <w:rPr>
                <w:rFonts w:ascii="Verdana" w:eastAsia="Calibri" w:hAnsi="Verdana" w:cs="Arial"/>
              </w:rPr>
              <w:t>oint Negotiating Committee</w:t>
            </w:r>
            <w:r w:rsidRPr="00645BB0">
              <w:rPr>
                <w:rFonts w:ascii="Verdana" w:eastAsia="Calibri" w:hAnsi="Verdana" w:cs="Arial"/>
              </w:rPr>
              <w:t>.</w:t>
            </w:r>
          </w:p>
          <w:p w:rsidR="00BA306D" w:rsidRPr="00BF0A25" w:rsidRDefault="00BA306D" w:rsidP="00D051F2">
            <w:pPr>
              <w:rPr>
                <w:rFonts w:ascii="Verdana" w:eastAsia="Calibri" w:hAnsi="Verdana" w:cs="Arial"/>
              </w:rPr>
            </w:pPr>
          </w:p>
        </w:tc>
      </w:tr>
      <w:tr w:rsidR="00BF0A25" w:rsidRPr="00BF0A25" w:rsidTr="00D45A4A">
        <w:tc>
          <w:tcPr>
            <w:tcW w:w="137" w:type="pct"/>
          </w:tcPr>
          <w:p w:rsidR="00761777" w:rsidRPr="00BF0A25" w:rsidRDefault="00761777" w:rsidP="00761777">
            <w:pPr>
              <w:numPr>
                <w:ilvl w:val="0"/>
                <w:numId w:val="7"/>
              </w:numPr>
              <w:ind w:left="340"/>
              <w:contextualSpacing/>
              <w:rPr>
                <w:rFonts w:ascii="Verdana" w:eastAsia="Calibri" w:hAnsi="Verdana" w:cs="Arial"/>
                <w:b/>
              </w:rPr>
            </w:pPr>
          </w:p>
        </w:tc>
        <w:tc>
          <w:tcPr>
            <w:tcW w:w="1885" w:type="pct"/>
          </w:tcPr>
          <w:p w:rsidR="00761777" w:rsidRPr="00BF0A25" w:rsidRDefault="00761777" w:rsidP="00761777">
            <w:pPr>
              <w:rPr>
                <w:rFonts w:ascii="Verdana" w:eastAsia="Calibri" w:hAnsi="Verdana" w:cs="Arial"/>
              </w:rPr>
            </w:pPr>
            <w:r w:rsidRPr="00BF0A25">
              <w:rPr>
                <w:rFonts w:ascii="Verdana" w:eastAsia="Calibri" w:hAnsi="Verdana" w:cs="Arial"/>
              </w:rPr>
              <w:t xml:space="preserve">Who will be affected by the strategy/ policy/ plan/ procedure/ service </w:t>
            </w:r>
          </w:p>
          <w:p w:rsidR="00761777" w:rsidRPr="00BF0A25" w:rsidRDefault="00761777" w:rsidP="00761777">
            <w:pPr>
              <w:rPr>
                <w:rFonts w:ascii="Verdana" w:eastAsia="Calibri" w:hAnsi="Verdana" w:cs="Arial"/>
              </w:rPr>
            </w:pPr>
          </w:p>
        </w:tc>
        <w:tc>
          <w:tcPr>
            <w:tcW w:w="2978" w:type="pct"/>
          </w:tcPr>
          <w:p w:rsidR="00761777" w:rsidRPr="00BF0A25" w:rsidRDefault="00FF2189" w:rsidP="005825D9">
            <w:pPr>
              <w:rPr>
                <w:rFonts w:ascii="Verdana" w:eastAsia="Calibri" w:hAnsi="Verdana" w:cs="Arial"/>
              </w:rPr>
            </w:pPr>
            <w:r>
              <w:rPr>
                <w:rFonts w:ascii="Verdana" w:eastAsia="Calibri" w:hAnsi="Verdana" w:cs="Arial"/>
              </w:rPr>
              <w:t>All staff of Public Health Wales.</w:t>
            </w:r>
          </w:p>
        </w:tc>
      </w:tr>
    </w:tbl>
    <w:p w:rsidR="00761777" w:rsidRPr="00BF0A25" w:rsidRDefault="00122E7A" w:rsidP="00122E7A">
      <w:pPr>
        <w:pStyle w:val="ListParagraph"/>
        <w:numPr>
          <w:ilvl w:val="0"/>
          <w:numId w:val="7"/>
        </w:numPr>
        <w:rPr>
          <w:rFonts w:ascii="Verdana" w:hAnsi="Verdana" w:cs="Arial"/>
          <w:b/>
        </w:rPr>
      </w:pPr>
      <w:r w:rsidRPr="00BF0A25">
        <w:rPr>
          <w:rFonts w:ascii="Verdana" w:hAnsi="Verdana" w:cs="Arial"/>
          <w:b/>
        </w:rPr>
        <w:br w:type="page"/>
      </w:r>
      <w:r w:rsidR="00761777" w:rsidRPr="00BF0A25">
        <w:rPr>
          <w:rFonts w:ascii="Verdana" w:hAnsi="Verdana" w:cs="Arial"/>
          <w:b/>
        </w:rPr>
        <w:t>EQIA /</w:t>
      </w:r>
      <w:r w:rsidR="00761777" w:rsidRPr="00BF0A25">
        <w:rPr>
          <w:rFonts w:ascii="Verdana" w:hAnsi="Verdana" w:cs="Arial"/>
        </w:rPr>
        <w:t xml:space="preserve"> </w:t>
      </w:r>
      <w:r w:rsidR="00761777" w:rsidRPr="00BF0A25">
        <w:rPr>
          <w:rFonts w:ascii="Verdana" w:hAnsi="Verdana" w:cs="Arial"/>
          <w:b/>
        </w:rPr>
        <w:t>How will the strategy, policy, plan, procedure and/or service impact on people?</w:t>
      </w:r>
    </w:p>
    <w:p w:rsidR="00761777" w:rsidRPr="00BF0A25" w:rsidRDefault="00761777" w:rsidP="00761777">
      <w:pPr>
        <w:ind w:left="-57"/>
        <w:contextualSpacing/>
        <w:rPr>
          <w:rFonts w:ascii="Verdana" w:eastAsia="Calibri" w:hAnsi="Verdana" w:cs="Arial"/>
          <w:lang w:val="en-GB"/>
        </w:rPr>
      </w:pPr>
    </w:p>
    <w:p w:rsidR="00900055" w:rsidRPr="00BF0A25" w:rsidRDefault="00761777" w:rsidP="00122E7A">
      <w:pPr>
        <w:ind w:left="360"/>
        <w:contextualSpacing/>
        <w:rPr>
          <w:rFonts w:ascii="Verdana" w:hAnsi="Verdana" w:cs="Arial"/>
          <w:b/>
        </w:rPr>
      </w:pPr>
      <w:r w:rsidRPr="00BF0A25">
        <w:rPr>
          <w:rFonts w:ascii="Verdana" w:eastAsia="Calibri" w:hAnsi="Verdana" w:cs="Arial"/>
          <w:lang w:val="en-GB"/>
        </w:rPr>
        <w:t xml:space="preserve">Questions in this section relate to the impact on </w:t>
      </w:r>
      <w:r w:rsidRPr="00BF0A25">
        <w:rPr>
          <w:rFonts w:ascii="Verdana" w:hAnsi="Verdana" w:cs="Arial"/>
        </w:rPr>
        <w:t>people on the basis of their 'protected characteristics'</w:t>
      </w:r>
      <w:r w:rsidR="00900055" w:rsidRPr="00BF0A25">
        <w:rPr>
          <w:rFonts w:ascii="Verdana" w:hAnsi="Verdana" w:cs="Arial"/>
        </w:rPr>
        <w:t>. Specific alignment with the 7 goals of the Well-being of Future Generations (Wales) Act 2015 is included against the relevant sections.</w:t>
      </w:r>
    </w:p>
    <w:p w:rsidR="00761777" w:rsidRPr="00BF0A25" w:rsidRDefault="00761777" w:rsidP="00761777">
      <w:pPr>
        <w:ind w:left="-500"/>
        <w:rPr>
          <w:rFonts w:ascii="Verdana" w:hAnsi="Verda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916"/>
        <w:gridCol w:w="3403"/>
        <w:gridCol w:w="3877"/>
      </w:tblGrid>
      <w:tr w:rsidR="0036152F" w:rsidRPr="00BF0A25" w:rsidTr="00C572F5">
        <w:trPr>
          <w:trHeight w:val="805"/>
          <w:tblHeader/>
        </w:trPr>
        <w:tc>
          <w:tcPr>
            <w:tcW w:w="1243" w:type="pct"/>
            <w:shd w:val="clear" w:color="auto" w:fill="D9D9D9"/>
          </w:tcPr>
          <w:p w:rsidR="0036152F" w:rsidRPr="00BF0A25" w:rsidRDefault="0036152F" w:rsidP="00761777">
            <w:pPr>
              <w:spacing w:line="276" w:lineRule="auto"/>
              <w:rPr>
                <w:rFonts w:ascii="Verdana" w:eastAsia="Calibri" w:hAnsi="Verdana" w:cs="Arial"/>
                <w:b/>
                <w:lang w:val="en-GB"/>
              </w:rPr>
            </w:pPr>
            <w:r w:rsidRPr="00BF0A25">
              <w:rPr>
                <w:rFonts w:ascii="Verdana" w:hAnsi="Verdana" w:cs="Arial"/>
                <w:b/>
              </w:rPr>
              <w:t>How will the strategy, policy, plan, procedure and/or service impact on:-</w:t>
            </w:r>
          </w:p>
        </w:tc>
        <w:tc>
          <w:tcPr>
            <w:tcW w:w="1314" w:type="pct"/>
            <w:shd w:val="clear" w:color="auto" w:fill="D9D9D9"/>
          </w:tcPr>
          <w:p w:rsidR="0036152F" w:rsidRPr="00BF0A25" w:rsidRDefault="0036152F" w:rsidP="00761777">
            <w:pPr>
              <w:spacing w:line="276" w:lineRule="auto"/>
              <w:rPr>
                <w:rFonts w:ascii="Verdana" w:eastAsia="Calibri" w:hAnsi="Verdana" w:cs="Arial"/>
                <w:b/>
                <w:lang w:val="en-GB"/>
              </w:rPr>
            </w:pPr>
            <w:r w:rsidRPr="00BF0A25">
              <w:rPr>
                <w:rFonts w:ascii="Verdana" w:eastAsia="Calibri" w:hAnsi="Verdana" w:cs="Arial"/>
                <w:b/>
                <w:lang w:val="en-GB"/>
              </w:rPr>
              <w:t xml:space="preserve">Potential positive and/or negative impacts </w:t>
            </w:r>
          </w:p>
        </w:tc>
        <w:tc>
          <w:tcPr>
            <w:tcW w:w="1142" w:type="pct"/>
            <w:shd w:val="clear" w:color="auto" w:fill="D9D9D9"/>
          </w:tcPr>
          <w:p w:rsidR="0036152F" w:rsidRPr="00BF0A25" w:rsidRDefault="0036152F" w:rsidP="00761777">
            <w:pPr>
              <w:spacing w:line="276" w:lineRule="auto"/>
              <w:rPr>
                <w:rFonts w:ascii="Verdana" w:eastAsia="Calibri" w:hAnsi="Verdana" w:cs="Arial"/>
                <w:b/>
                <w:lang w:val="en-GB"/>
              </w:rPr>
            </w:pPr>
            <w:r w:rsidRPr="00BF0A25">
              <w:rPr>
                <w:rFonts w:ascii="Verdana" w:eastAsia="Calibri" w:hAnsi="Verdana" w:cs="Arial"/>
                <w:b/>
                <w:lang w:val="en-GB"/>
              </w:rPr>
              <w:t>Recommendations for improvement/ mitigation</w:t>
            </w:r>
          </w:p>
          <w:p w:rsidR="00AA76FA" w:rsidRPr="00BF0A25" w:rsidRDefault="00AA76FA" w:rsidP="00761777">
            <w:pPr>
              <w:spacing w:line="276" w:lineRule="auto"/>
              <w:rPr>
                <w:rFonts w:ascii="Verdana" w:eastAsia="Calibri" w:hAnsi="Verdana" w:cs="Arial"/>
                <w:b/>
                <w:lang w:val="en-GB"/>
              </w:rPr>
            </w:pPr>
          </w:p>
        </w:tc>
        <w:tc>
          <w:tcPr>
            <w:tcW w:w="1301" w:type="pct"/>
            <w:shd w:val="clear" w:color="auto" w:fill="D9D9D9"/>
          </w:tcPr>
          <w:p w:rsidR="00AA76FA" w:rsidRPr="00BF0A25" w:rsidRDefault="0036152F" w:rsidP="0036152F">
            <w:pPr>
              <w:spacing w:line="276" w:lineRule="auto"/>
              <w:rPr>
                <w:rFonts w:ascii="Verdana" w:hAnsi="Verdana"/>
              </w:rPr>
            </w:pPr>
            <w:r w:rsidRPr="00BF0A25">
              <w:rPr>
                <w:rFonts w:ascii="Verdana" w:eastAsia="Calibri" w:hAnsi="Verdana" w:cs="Arial"/>
                <w:b/>
                <w:lang w:val="en-GB"/>
              </w:rPr>
              <w:t xml:space="preserve">Action taken by </w:t>
            </w:r>
            <w:r w:rsidRPr="00BF0A25">
              <w:rPr>
                <w:rFonts w:ascii="Verdana" w:eastAsia="Calibri" w:hAnsi="Verdana" w:cs="Arial"/>
                <w:b/>
              </w:rPr>
              <w:t>Clinical Board / Corporate Directorate</w:t>
            </w:r>
            <w:r w:rsidR="00AA76FA" w:rsidRPr="00BF0A25">
              <w:rPr>
                <w:rFonts w:ascii="Verdana" w:eastAsia="Calibri" w:hAnsi="Verdana" w:cs="Arial"/>
                <w:b/>
              </w:rPr>
              <w:t>.</w:t>
            </w:r>
            <w:r w:rsidR="00AA76FA" w:rsidRPr="00BF0A25">
              <w:rPr>
                <w:rFonts w:ascii="Verdana" w:hAnsi="Verdana"/>
              </w:rPr>
              <w:t xml:space="preserve"> </w:t>
            </w:r>
          </w:p>
          <w:p w:rsidR="0036152F" w:rsidRPr="00BF0A25" w:rsidRDefault="00AA76FA" w:rsidP="00AA76FA">
            <w:pPr>
              <w:spacing w:line="276" w:lineRule="auto"/>
              <w:rPr>
                <w:rFonts w:ascii="Verdana" w:eastAsia="Calibri" w:hAnsi="Verdana" w:cs="Arial"/>
                <w:b/>
                <w:sz w:val="20"/>
                <w:szCs w:val="20"/>
                <w:lang w:val="en-GB"/>
              </w:rPr>
            </w:pPr>
            <w:r w:rsidRPr="00BF0A25">
              <w:rPr>
                <w:rFonts w:ascii="Verdana" w:hAnsi="Verdana" w:cs="Arial"/>
                <w:sz w:val="20"/>
                <w:szCs w:val="20"/>
              </w:rPr>
              <w:t>Make reference to where the mitigation is included in the document, as appropriate</w:t>
            </w:r>
          </w:p>
        </w:tc>
      </w:tr>
      <w:tr w:rsidR="0036152F" w:rsidRPr="00BF0A25" w:rsidTr="00A023F4">
        <w:trPr>
          <w:trHeight w:val="3484"/>
        </w:trPr>
        <w:tc>
          <w:tcPr>
            <w:tcW w:w="1243" w:type="pct"/>
            <w:shd w:val="clear" w:color="auto" w:fill="auto"/>
          </w:tcPr>
          <w:p w:rsidR="0036152F" w:rsidRPr="00BF0A25" w:rsidRDefault="0036152F" w:rsidP="00761777">
            <w:pPr>
              <w:autoSpaceDE w:val="0"/>
              <w:autoSpaceDN w:val="0"/>
              <w:adjustRightInd w:val="0"/>
              <w:spacing w:line="276" w:lineRule="auto"/>
              <w:rPr>
                <w:rFonts w:ascii="Verdana" w:eastAsia="Calibri" w:hAnsi="Verdana" w:cs="Arial"/>
                <w:color w:val="000000"/>
                <w:lang w:val="en-GB"/>
              </w:rPr>
            </w:pPr>
            <w:r w:rsidRPr="00BF0A25">
              <w:rPr>
                <w:rFonts w:ascii="Verdana" w:eastAsia="Calibri" w:hAnsi="Verdana" w:cs="Arial"/>
                <w:b/>
                <w:color w:val="000000"/>
                <w:lang w:val="en-GB"/>
              </w:rPr>
              <w:t>6.1 Age</w:t>
            </w:r>
            <w:r w:rsidRPr="00BF0A25">
              <w:rPr>
                <w:rFonts w:ascii="Verdana" w:eastAsia="Calibri" w:hAnsi="Verdana" w:cs="Arial"/>
                <w:color w:val="000000"/>
                <w:lang w:val="en-GB"/>
              </w:rPr>
              <w:t xml:space="preserve"> </w:t>
            </w:r>
          </w:p>
          <w:p w:rsidR="0036152F" w:rsidRPr="00BF0A25" w:rsidRDefault="0036152F" w:rsidP="00761777">
            <w:pPr>
              <w:autoSpaceDE w:val="0"/>
              <w:autoSpaceDN w:val="0"/>
              <w:adjustRightInd w:val="0"/>
              <w:rPr>
                <w:rFonts w:ascii="Verdana" w:eastAsia="Calibri" w:hAnsi="Verdana" w:cs="Arial"/>
                <w:color w:val="000000"/>
                <w:lang w:val="en-GB"/>
              </w:rPr>
            </w:pPr>
            <w:r w:rsidRPr="00BF0A25">
              <w:rPr>
                <w:rFonts w:ascii="Verdana" w:eastAsia="Calibri" w:hAnsi="Verdana" w:cs="Arial"/>
                <w:color w:val="000000"/>
                <w:lang w:val="en-GB"/>
              </w:rPr>
              <w:t xml:space="preserve">For most purposes, the main categories are: </w:t>
            </w:r>
          </w:p>
          <w:p w:rsidR="0036152F" w:rsidRPr="00BF0A25" w:rsidRDefault="0036152F" w:rsidP="00761777">
            <w:pPr>
              <w:numPr>
                <w:ilvl w:val="0"/>
                <w:numId w:val="19"/>
              </w:numPr>
              <w:autoSpaceDE w:val="0"/>
              <w:autoSpaceDN w:val="0"/>
              <w:adjustRightInd w:val="0"/>
              <w:contextualSpacing/>
              <w:rPr>
                <w:rFonts w:ascii="Verdana" w:eastAsia="Calibri" w:hAnsi="Verdana" w:cs="Arial"/>
                <w:color w:val="000000"/>
                <w:lang w:val="en-GB"/>
              </w:rPr>
            </w:pPr>
            <w:r w:rsidRPr="00BF0A25">
              <w:rPr>
                <w:rFonts w:ascii="Verdana" w:eastAsia="Calibri" w:hAnsi="Verdana" w:cs="Arial"/>
                <w:color w:val="000000"/>
                <w:lang w:val="en-GB"/>
              </w:rPr>
              <w:t xml:space="preserve">under 18; </w:t>
            </w:r>
          </w:p>
          <w:p w:rsidR="0036152F" w:rsidRPr="00BF0A25" w:rsidRDefault="0036152F" w:rsidP="00761777">
            <w:pPr>
              <w:numPr>
                <w:ilvl w:val="0"/>
                <w:numId w:val="19"/>
              </w:numPr>
              <w:autoSpaceDE w:val="0"/>
              <w:autoSpaceDN w:val="0"/>
              <w:adjustRightInd w:val="0"/>
              <w:contextualSpacing/>
              <w:rPr>
                <w:rFonts w:ascii="Verdana" w:eastAsia="Calibri" w:hAnsi="Verdana" w:cs="Arial"/>
                <w:color w:val="000000"/>
                <w:lang w:val="en-GB"/>
              </w:rPr>
            </w:pPr>
            <w:r w:rsidRPr="00BF0A25">
              <w:rPr>
                <w:rFonts w:ascii="Verdana" w:eastAsia="Calibri" w:hAnsi="Verdana" w:cs="Arial"/>
                <w:color w:val="000000"/>
                <w:lang w:val="en-GB"/>
              </w:rPr>
              <w:t xml:space="preserve">between 18 and 65; and </w:t>
            </w:r>
          </w:p>
          <w:p w:rsidR="0036152F" w:rsidRPr="00BF0A25" w:rsidRDefault="0036152F" w:rsidP="00761777">
            <w:pPr>
              <w:numPr>
                <w:ilvl w:val="0"/>
                <w:numId w:val="19"/>
              </w:numPr>
              <w:autoSpaceDE w:val="0"/>
              <w:autoSpaceDN w:val="0"/>
              <w:adjustRightInd w:val="0"/>
              <w:contextualSpacing/>
              <w:rPr>
                <w:rFonts w:ascii="Verdana" w:eastAsia="Calibri" w:hAnsi="Verdana" w:cs="Arial"/>
                <w:color w:val="000000"/>
                <w:lang w:val="en-GB"/>
              </w:rPr>
            </w:pPr>
            <w:r w:rsidRPr="00BF0A25">
              <w:rPr>
                <w:rFonts w:ascii="Verdana" w:eastAsia="Calibri" w:hAnsi="Verdana" w:cs="Arial"/>
                <w:color w:val="000000"/>
                <w:lang w:val="en-GB"/>
              </w:rPr>
              <w:t>over 65</w:t>
            </w:r>
          </w:p>
          <w:p w:rsidR="0036152F" w:rsidRPr="00BF0A25" w:rsidRDefault="0036152F" w:rsidP="00761777">
            <w:pPr>
              <w:autoSpaceDE w:val="0"/>
              <w:autoSpaceDN w:val="0"/>
              <w:adjustRightInd w:val="0"/>
              <w:rPr>
                <w:rFonts w:ascii="Verdana" w:eastAsia="Calibri" w:hAnsi="Verdana" w:cs="Arial"/>
                <w:color w:val="000000"/>
                <w:lang w:val="en-GB"/>
              </w:rPr>
            </w:pPr>
          </w:p>
        </w:tc>
        <w:tc>
          <w:tcPr>
            <w:tcW w:w="1314" w:type="pct"/>
            <w:shd w:val="clear" w:color="auto" w:fill="auto"/>
          </w:tcPr>
          <w:p w:rsidR="00E24901" w:rsidRDefault="00E24901" w:rsidP="005B3349">
            <w:pPr>
              <w:spacing w:line="276" w:lineRule="auto"/>
              <w:rPr>
                <w:rFonts w:ascii="Verdana" w:eastAsia="Calibri" w:hAnsi="Verdana" w:cs="Arial"/>
                <w:lang w:val="en-GB"/>
              </w:rPr>
            </w:pPr>
            <w:r>
              <w:rPr>
                <w:rFonts w:ascii="Verdana" w:eastAsia="Calibri" w:hAnsi="Verdana" w:cs="Arial"/>
                <w:lang w:val="en-GB"/>
              </w:rPr>
              <w:t>There is no age limit to maternity, adoption, paternity or shared parental leave. However, it is less likely that older staff will need to/want to make use of maternity leave.</w:t>
            </w:r>
          </w:p>
          <w:p w:rsidR="00E24901" w:rsidRDefault="00E24901" w:rsidP="005B3349">
            <w:pPr>
              <w:spacing w:line="276" w:lineRule="auto"/>
              <w:rPr>
                <w:rFonts w:ascii="Verdana" w:eastAsia="Calibri" w:hAnsi="Verdana" w:cs="Arial"/>
                <w:lang w:val="en-GB"/>
              </w:rPr>
            </w:pPr>
          </w:p>
          <w:p w:rsidR="005B3349" w:rsidRPr="005B3349" w:rsidRDefault="005B3349" w:rsidP="005B3349">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sidR="006F13C4">
              <w:rPr>
                <w:rFonts w:ascii="Verdana" w:eastAsia="Calibri" w:hAnsi="Verdana" w:cs="Arial"/>
                <w:lang w:val="en-GB"/>
              </w:rPr>
              <w:t>has a disproportionate impact</w:t>
            </w:r>
            <w:r w:rsidRPr="005B3349">
              <w:rPr>
                <w:rFonts w:ascii="Verdana" w:eastAsia="Calibri" w:hAnsi="Verdana" w:cs="Arial"/>
                <w:lang w:val="en-GB"/>
              </w:rPr>
              <w:t xml:space="preserve"> on people </w:t>
            </w:r>
            <w:r w:rsidR="006F13C4">
              <w:rPr>
                <w:rFonts w:ascii="Verdana" w:eastAsia="Calibri" w:hAnsi="Verdana" w:cs="Arial"/>
                <w:lang w:val="en-GB"/>
              </w:rPr>
              <w:t xml:space="preserve">in relation </w:t>
            </w:r>
            <w:r w:rsidRPr="005B3349">
              <w:rPr>
                <w:rFonts w:ascii="Verdana" w:eastAsia="Calibri" w:hAnsi="Verdana" w:cs="Arial"/>
                <w:lang w:val="en-GB"/>
              </w:rPr>
              <w:t xml:space="preserve">to their </w:t>
            </w:r>
            <w:r>
              <w:rPr>
                <w:rFonts w:ascii="Verdana" w:eastAsia="Calibri" w:hAnsi="Verdana" w:cs="Arial"/>
                <w:lang w:val="en-GB"/>
              </w:rPr>
              <w:t>age.</w:t>
            </w:r>
          </w:p>
          <w:p w:rsidR="005B3349" w:rsidRPr="005B3349" w:rsidRDefault="005B3349" w:rsidP="005B3349">
            <w:pPr>
              <w:spacing w:line="276" w:lineRule="auto"/>
              <w:rPr>
                <w:rFonts w:ascii="Verdana" w:eastAsia="Calibri" w:hAnsi="Verdana" w:cs="Arial"/>
                <w:lang w:val="en-GB"/>
              </w:rPr>
            </w:pPr>
          </w:p>
          <w:p w:rsidR="0036152F" w:rsidRPr="00BF0A25" w:rsidRDefault="005B3349" w:rsidP="005825D9">
            <w:pPr>
              <w:spacing w:line="276" w:lineRule="auto"/>
              <w:rPr>
                <w:rFonts w:ascii="Verdana" w:eastAsia="Calibri" w:hAnsi="Verdana" w:cs="Arial"/>
                <w:lang w:val="en-GB"/>
              </w:rPr>
            </w:pPr>
            <w:r w:rsidRPr="005B3349">
              <w:rPr>
                <w:rFonts w:ascii="Verdana" w:eastAsia="Calibri" w:hAnsi="Verdana" w:cs="Arial"/>
                <w:lang w:val="en-GB"/>
              </w:rPr>
              <w:t xml:space="preserve">The policy and procedure prevent </w:t>
            </w:r>
            <w:r w:rsidR="00EC1601">
              <w:rPr>
                <w:rFonts w:ascii="Verdana" w:eastAsia="Calibri" w:hAnsi="Verdana" w:cs="Arial"/>
                <w:lang w:val="en-GB"/>
              </w:rPr>
              <w:t xml:space="preserve">indirect </w:t>
            </w:r>
            <w:r w:rsidRPr="005B3349">
              <w:rPr>
                <w:rFonts w:ascii="Verdana" w:eastAsia="Calibri" w:hAnsi="Verdana" w:cs="Arial"/>
                <w:lang w:val="en-GB"/>
              </w:rPr>
              <w:t>discrimination by setting out the processes that should be followed</w:t>
            </w:r>
            <w:r w:rsidR="005825D9">
              <w:rPr>
                <w:rFonts w:ascii="Verdana" w:eastAsia="Calibri" w:hAnsi="Verdana" w:cs="Arial"/>
                <w:lang w:val="en-GB"/>
              </w:rPr>
              <w:t>.</w:t>
            </w:r>
            <w:r w:rsidRPr="005B3349">
              <w:rPr>
                <w:rFonts w:ascii="Verdana" w:eastAsia="Calibri" w:hAnsi="Verdana" w:cs="Arial"/>
                <w:lang w:val="en-GB"/>
              </w:rPr>
              <w:t xml:space="preserve"> </w:t>
            </w:r>
          </w:p>
        </w:tc>
        <w:tc>
          <w:tcPr>
            <w:tcW w:w="1142" w:type="pct"/>
          </w:tcPr>
          <w:p w:rsidR="0036152F" w:rsidRPr="00BF0A25" w:rsidRDefault="0036152F" w:rsidP="00761777">
            <w:pPr>
              <w:spacing w:line="276" w:lineRule="auto"/>
              <w:rPr>
                <w:rFonts w:ascii="Verdana" w:eastAsia="Calibri" w:hAnsi="Verdana" w:cs="Arial"/>
                <w:lang w:val="en-GB"/>
              </w:rPr>
            </w:pPr>
          </w:p>
        </w:tc>
        <w:tc>
          <w:tcPr>
            <w:tcW w:w="1301" w:type="pct"/>
          </w:tcPr>
          <w:p w:rsidR="0036152F" w:rsidRPr="00BF0A25" w:rsidRDefault="0036152F" w:rsidP="00761777">
            <w:pPr>
              <w:spacing w:line="276" w:lineRule="auto"/>
              <w:rPr>
                <w:rFonts w:ascii="Verdana" w:eastAsia="Calibri" w:hAnsi="Verdana" w:cs="Arial"/>
                <w:lang w:val="en-GB"/>
              </w:rPr>
            </w:pPr>
          </w:p>
        </w:tc>
      </w:tr>
      <w:tr w:rsidR="0036152F" w:rsidRPr="00BF0A25" w:rsidTr="00C572F5">
        <w:trPr>
          <w:trHeight w:val="416"/>
        </w:trPr>
        <w:tc>
          <w:tcPr>
            <w:tcW w:w="1243" w:type="pct"/>
            <w:shd w:val="clear" w:color="auto" w:fill="auto"/>
          </w:tcPr>
          <w:p w:rsidR="0036152F" w:rsidRPr="00BF0A25" w:rsidRDefault="0036152F" w:rsidP="00761777">
            <w:pPr>
              <w:spacing w:line="276" w:lineRule="auto"/>
              <w:rPr>
                <w:rFonts w:ascii="Verdana" w:hAnsi="Verdana" w:cs="Arial"/>
                <w:b/>
                <w:color w:val="000000"/>
              </w:rPr>
            </w:pPr>
            <w:r w:rsidRPr="00BF0A25">
              <w:rPr>
                <w:rFonts w:ascii="Verdana" w:eastAsia="Calibri" w:hAnsi="Verdana" w:cs="Arial"/>
                <w:b/>
                <w:color w:val="000000"/>
                <w:lang w:val="en-GB"/>
              </w:rPr>
              <w:t xml:space="preserve">6.2 </w:t>
            </w:r>
            <w:r w:rsidRPr="00BF0A25">
              <w:rPr>
                <w:rFonts w:ascii="Verdana" w:hAnsi="Verdana" w:cs="Arial"/>
                <w:b/>
                <w:color w:val="000000"/>
              </w:rPr>
              <w:t>Persons with a disability as defined in the Equality Act 2010</w:t>
            </w:r>
          </w:p>
          <w:p w:rsidR="0036152F" w:rsidRPr="00BF0A25" w:rsidRDefault="0036152F" w:rsidP="00761777">
            <w:pPr>
              <w:rPr>
                <w:rFonts w:ascii="Verdana" w:eastAsia="Calibri" w:hAnsi="Verdana" w:cs="Arial"/>
                <w:color w:val="000000"/>
                <w:lang w:val="en-GB"/>
              </w:rPr>
            </w:pPr>
            <w:r w:rsidRPr="00BF0A25">
              <w:rPr>
                <w:rFonts w:ascii="Verdana" w:eastAsia="Calibri" w:hAnsi="Verdana" w:cs="Arial"/>
                <w:color w:val="000000"/>
                <w:lang w:val="en-GB"/>
              </w:rPr>
              <w:t>Those with physical impairments, learning disability, sensory loss or impairment, mental health conditions, long-term medical conditions such as diabetes</w:t>
            </w:r>
          </w:p>
          <w:p w:rsidR="000319D3" w:rsidRPr="00BF0A25" w:rsidRDefault="000319D3" w:rsidP="00761777">
            <w:pPr>
              <w:rPr>
                <w:rFonts w:ascii="Verdana" w:eastAsia="Calibri" w:hAnsi="Verdana" w:cs="Arial"/>
                <w:color w:val="000000"/>
                <w:lang w:val="en-GB"/>
              </w:rPr>
            </w:pPr>
          </w:p>
        </w:tc>
        <w:tc>
          <w:tcPr>
            <w:tcW w:w="1314" w:type="pct"/>
            <w:shd w:val="clear" w:color="auto" w:fill="auto"/>
          </w:tcPr>
          <w:p w:rsidR="0036152F" w:rsidRPr="00BF0A25" w:rsidRDefault="001A32C7" w:rsidP="006F13C4">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 </w:t>
            </w:r>
            <w:r>
              <w:rPr>
                <w:rFonts w:ascii="Verdana" w:eastAsia="Calibri" w:hAnsi="Verdana" w:cs="Arial"/>
                <w:lang w:val="en-GB"/>
              </w:rPr>
              <w:t xml:space="preserve">in relation </w:t>
            </w:r>
            <w:r w:rsidRPr="005B3349">
              <w:rPr>
                <w:rFonts w:ascii="Verdana" w:eastAsia="Calibri" w:hAnsi="Verdana" w:cs="Arial"/>
                <w:lang w:val="en-GB"/>
              </w:rPr>
              <w:t>to</w:t>
            </w:r>
            <w:r>
              <w:rPr>
                <w:rFonts w:ascii="Verdana" w:eastAsia="Calibri" w:hAnsi="Verdana" w:cs="Arial"/>
                <w:lang w:val="en-GB"/>
              </w:rPr>
              <w:t xml:space="preserve"> disability.</w:t>
            </w:r>
          </w:p>
        </w:tc>
        <w:tc>
          <w:tcPr>
            <w:tcW w:w="1142" w:type="pct"/>
          </w:tcPr>
          <w:p w:rsidR="00FF4CBD" w:rsidRPr="00BF0A25" w:rsidRDefault="00A023F4" w:rsidP="00FF4CBD">
            <w:pPr>
              <w:spacing w:line="276" w:lineRule="auto"/>
              <w:rPr>
                <w:rFonts w:ascii="Verdana" w:eastAsia="Calibri" w:hAnsi="Verdana" w:cs="Arial"/>
                <w:lang w:val="en-GB"/>
              </w:rPr>
            </w:pPr>
            <w:r>
              <w:rPr>
                <w:rFonts w:ascii="Verdana" w:eastAsia="Calibri" w:hAnsi="Verdana" w:cs="Arial"/>
                <w:lang w:val="en-GB"/>
              </w:rPr>
              <w:t xml:space="preserve"> </w:t>
            </w:r>
          </w:p>
          <w:p w:rsidR="0036152F" w:rsidRPr="00BF0A25" w:rsidRDefault="0036152F" w:rsidP="00876BCE">
            <w:pPr>
              <w:spacing w:line="276" w:lineRule="auto"/>
              <w:rPr>
                <w:rFonts w:ascii="Verdana" w:eastAsia="Calibri" w:hAnsi="Verdana" w:cs="Arial"/>
                <w:lang w:val="en-GB"/>
              </w:rPr>
            </w:pPr>
          </w:p>
        </w:tc>
        <w:tc>
          <w:tcPr>
            <w:tcW w:w="1301" w:type="pct"/>
          </w:tcPr>
          <w:p w:rsidR="0036152F" w:rsidRPr="00BF0A25" w:rsidRDefault="0036152F" w:rsidP="00761777">
            <w:pPr>
              <w:spacing w:line="276" w:lineRule="auto"/>
              <w:rPr>
                <w:rFonts w:ascii="Verdana" w:eastAsia="Calibri" w:hAnsi="Verdana" w:cs="Arial"/>
                <w:lang w:val="en-GB"/>
              </w:rPr>
            </w:pPr>
          </w:p>
        </w:tc>
      </w:tr>
      <w:tr w:rsidR="00D45A4A" w:rsidRPr="00BF0A25" w:rsidTr="00C572F5">
        <w:trPr>
          <w:trHeight w:val="805"/>
        </w:trPr>
        <w:tc>
          <w:tcPr>
            <w:tcW w:w="1243" w:type="pct"/>
            <w:shd w:val="clear" w:color="auto" w:fill="auto"/>
          </w:tcPr>
          <w:p w:rsidR="00D45A4A" w:rsidRPr="00BF0A25" w:rsidRDefault="00D45A4A" w:rsidP="00761777">
            <w:pPr>
              <w:spacing w:line="276" w:lineRule="auto"/>
              <w:rPr>
                <w:rFonts w:ascii="Verdana" w:eastAsia="Calibri" w:hAnsi="Verdana" w:cs="Arial"/>
                <w:color w:val="000000"/>
                <w:lang w:val="en-GB"/>
              </w:rPr>
            </w:pPr>
            <w:r w:rsidRPr="00BF0A25">
              <w:rPr>
                <w:rFonts w:ascii="Verdana" w:eastAsia="Calibri" w:hAnsi="Verdana" w:cs="Arial"/>
                <w:b/>
                <w:color w:val="000000"/>
                <w:lang w:val="en-GB"/>
              </w:rPr>
              <w:t>6.3 People of different genders:</w:t>
            </w:r>
            <w:r w:rsidRPr="00BF0A25">
              <w:rPr>
                <w:rFonts w:ascii="Verdana" w:eastAsia="Calibri" w:hAnsi="Verdana" w:cs="Arial"/>
                <w:color w:val="000000"/>
                <w:lang w:val="en-GB"/>
              </w:rPr>
              <w:t xml:space="preserve"> </w:t>
            </w:r>
          </w:p>
          <w:p w:rsidR="00D45A4A" w:rsidRPr="00BF0A25" w:rsidRDefault="00D45A4A" w:rsidP="00761777">
            <w:pPr>
              <w:rPr>
                <w:rFonts w:ascii="Verdana" w:eastAsia="Calibri" w:hAnsi="Verdana" w:cs="Arial"/>
                <w:color w:val="000000"/>
                <w:lang w:val="en-GB"/>
              </w:rPr>
            </w:pPr>
            <w:r w:rsidRPr="00BF0A25">
              <w:rPr>
                <w:rFonts w:ascii="Verdana" w:eastAsia="Calibri" w:hAnsi="Verdana" w:cs="Arial"/>
                <w:color w:val="000000"/>
                <w:lang w:val="en-GB"/>
              </w:rPr>
              <w:t>Consider men, women, people undergoing gender reassignment</w:t>
            </w:r>
          </w:p>
          <w:p w:rsidR="00D45A4A" w:rsidRPr="00BF0A25" w:rsidRDefault="00D45A4A" w:rsidP="00761777">
            <w:pPr>
              <w:rPr>
                <w:rFonts w:ascii="Verdana" w:hAnsi="Verdana" w:cs="Arial"/>
                <w:b/>
                <w:color w:val="000000"/>
              </w:rPr>
            </w:pPr>
          </w:p>
          <w:p w:rsidR="00D45A4A" w:rsidRPr="00BF0A25" w:rsidRDefault="00D45A4A" w:rsidP="00761777">
            <w:pPr>
              <w:rPr>
                <w:rFonts w:ascii="Verdana" w:eastAsia="Calibri" w:hAnsi="Verdana" w:cs="Arial"/>
                <w:color w:val="000000"/>
                <w:lang w:val="en-GB"/>
              </w:rPr>
            </w:pPr>
            <w:r w:rsidRPr="00BF0A25">
              <w:rPr>
                <w:rFonts w:ascii="Verdana" w:hAnsi="Verdana" w:cs="Arial"/>
                <w:b/>
                <w:color w:val="000000"/>
              </w:rPr>
              <w:t xml:space="preserve">NB </w:t>
            </w:r>
            <w:r w:rsidRPr="00BF0A25">
              <w:rPr>
                <w:rFonts w:ascii="Verdana" w:eastAsia="Calibri" w:hAnsi="Verdana" w:cs="Arial"/>
                <w:color w:val="000000"/>
                <w:lang w:val="en-GB"/>
              </w:rPr>
              <w:t xml:space="preserve">Gender-reassignment is anyone who proposes to, starts, is going through or who has completed a process to change his or her gender with or without going through any medical procedures. Sometimes referred to as Trans or Transgender  </w:t>
            </w:r>
          </w:p>
          <w:p w:rsidR="00D45A4A" w:rsidRPr="00BF0A25" w:rsidRDefault="00D45A4A" w:rsidP="00761777">
            <w:pPr>
              <w:rPr>
                <w:rFonts w:ascii="Verdana" w:eastAsia="Calibri" w:hAnsi="Verdana" w:cs="Arial"/>
                <w:b/>
                <w:color w:val="000000"/>
                <w:lang w:val="en-GB"/>
              </w:rPr>
            </w:pPr>
          </w:p>
        </w:tc>
        <w:tc>
          <w:tcPr>
            <w:tcW w:w="1314" w:type="pct"/>
            <w:shd w:val="clear" w:color="auto" w:fill="auto"/>
          </w:tcPr>
          <w:p w:rsidR="00E37B8F" w:rsidRDefault="00E37B8F" w:rsidP="00CA4686">
            <w:pPr>
              <w:spacing w:line="276" w:lineRule="auto"/>
              <w:rPr>
                <w:rFonts w:ascii="Verdana" w:eastAsia="Calibri" w:hAnsi="Verdana" w:cs="Arial"/>
                <w:lang w:val="en-GB"/>
              </w:rPr>
            </w:pPr>
            <w:r>
              <w:rPr>
                <w:rFonts w:ascii="Verdana" w:eastAsia="Calibri" w:hAnsi="Verdana" w:cs="Arial"/>
                <w:lang w:val="en-GB"/>
              </w:rPr>
              <w:t xml:space="preserve">The policy </w:t>
            </w:r>
            <w:r w:rsidR="00E24901">
              <w:rPr>
                <w:rFonts w:ascii="Verdana" w:eastAsia="Calibri" w:hAnsi="Verdana" w:cs="Arial"/>
                <w:lang w:val="en-GB"/>
              </w:rPr>
              <w:t xml:space="preserve">applies to all staff, regardless of gender. </w:t>
            </w:r>
            <w:r>
              <w:rPr>
                <w:rFonts w:ascii="Verdana" w:eastAsia="Calibri" w:hAnsi="Verdana" w:cs="Arial"/>
                <w:lang w:val="en-GB"/>
              </w:rPr>
              <w:t>Trans people have an equal opportunity to apply for leave under this policy.</w:t>
            </w:r>
          </w:p>
          <w:p w:rsidR="00E37B8F" w:rsidRDefault="00E37B8F" w:rsidP="00CA4686">
            <w:pPr>
              <w:spacing w:line="276" w:lineRule="auto"/>
              <w:rPr>
                <w:rFonts w:ascii="Verdana" w:eastAsia="Calibri" w:hAnsi="Verdana" w:cs="Arial"/>
                <w:lang w:val="en-GB"/>
              </w:rPr>
            </w:pPr>
          </w:p>
          <w:p w:rsidR="005825D9" w:rsidRDefault="00E24901" w:rsidP="00CA4686">
            <w:pPr>
              <w:spacing w:line="276" w:lineRule="auto"/>
              <w:rPr>
                <w:rFonts w:ascii="Verdana" w:eastAsia="Calibri" w:hAnsi="Verdana" w:cs="Arial"/>
                <w:lang w:val="en-GB"/>
              </w:rPr>
            </w:pPr>
            <w:r>
              <w:rPr>
                <w:rFonts w:ascii="Verdana" w:eastAsia="Calibri" w:hAnsi="Verdana" w:cs="Arial"/>
                <w:lang w:val="en-GB"/>
              </w:rPr>
              <w:t xml:space="preserve">The policy and procedures do treat men and women differently in that only </w:t>
            </w:r>
            <w:r w:rsidR="00E37B8F">
              <w:rPr>
                <w:rFonts w:ascii="Verdana" w:eastAsia="Calibri" w:hAnsi="Verdana" w:cs="Arial"/>
                <w:lang w:val="en-GB"/>
              </w:rPr>
              <w:t xml:space="preserve">birth </w:t>
            </w:r>
            <w:r>
              <w:rPr>
                <w:rFonts w:ascii="Verdana" w:eastAsia="Calibri" w:hAnsi="Verdana" w:cs="Arial"/>
                <w:lang w:val="en-GB"/>
              </w:rPr>
              <w:t>mothers can access maternity provision. However, adoption, paternity and shared parental leave provisions are available to all staff regardless of gender, provided they meet the qualifying criteria.</w:t>
            </w:r>
          </w:p>
          <w:p w:rsidR="005825D9" w:rsidRDefault="005825D9" w:rsidP="00CA4686">
            <w:pPr>
              <w:spacing w:line="276" w:lineRule="auto"/>
              <w:rPr>
                <w:rFonts w:ascii="Verdana" w:eastAsia="Calibri" w:hAnsi="Verdana" w:cs="Arial"/>
                <w:lang w:val="en-GB"/>
              </w:rPr>
            </w:pPr>
          </w:p>
          <w:p w:rsidR="00CA4686" w:rsidRPr="005B3349" w:rsidRDefault="00CA4686" w:rsidP="00CA4686">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 </w:t>
            </w:r>
            <w:r>
              <w:rPr>
                <w:rFonts w:ascii="Verdana" w:eastAsia="Calibri" w:hAnsi="Verdana" w:cs="Arial"/>
                <w:lang w:val="en-GB"/>
              </w:rPr>
              <w:t xml:space="preserve">in relation </w:t>
            </w:r>
            <w:r w:rsidRPr="005B3349">
              <w:rPr>
                <w:rFonts w:ascii="Verdana" w:eastAsia="Calibri" w:hAnsi="Verdana" w:cs="Arial"/>
                <w:lang w:val="en-GB"/>
              </w:rPr>
              <w:t xml:space="preserve">to </w:t>
            </w:r>
            <w:r>
              <w:rPr>
                <w:rFonts w:ascii="Verdana" w:eastAsia="Calibri" w:hAnsi="Verdana" w:cs="Arial"/>
                <w:lang w:val="en-GB"/>
              </w:rPr>
              <w:t>gender.</w:t>
            </w:r>
          </w:p>
          <w:p w:rsidR="00D45A4A" w:rsidRPr="00D76250" w:rsidRDefault="00D45A4A" w:rsidP="00CA4686">
            <w:pPr>
              <w:spacing w:line="276" w:lineRule="auto"/>
              <w:rPr>
                <w:rFonts w:ascii="Verdana" w:eastAsia="Calibri" w:hAnsi="Verdana" w:cs="Arial"/>
                <w:lang w:val="en-GB"/>
              </w:rPr>
            </w:pP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805"/>
        </w:trPr>
        <w:tc>
          <w:tcPr>
            <w:tcW w:w="1243" w:type="pct"/>
            <w:shd w:val="clear" w:color="auto" w:fill="auto"/>
          </w:tcPr>
          <w:p w:rsidR="00D45A4A" w:rsidRPr="00BF0A25" w:rsidRDefault="00D45A4A" w:rsidP="00761777">
            <w:pPr>
              <w:spacing w:line="276" w:lineRule="auto"/>
              <w:rPr>
                <w:rFonts w:ascii="Verdana" w:hAnsi="Verdana" w:cs="Arial"/>
                <w:b/>
                <w:color w:val="000000"/>
              </w:rPr>
            </w:pPr>
            <w:r w:rsidRPr="00BF0A25">
              <w:rPr>
                <w:rFonts w:ascii="Verdana" w:eastAsia="Calibri" w:hAnsi="Verdana" w:cs="Arial"/>
                <w:b/>
                <w:color w:val="000000"/>
                <w:lang w:val="en-GB"/>
              </w:rPr>
              <w:t xml:space="preserve">6.4 </w:t>
            </w:r>
            <w:r w:rsidRPr="00BF0A25">
              <w:rPr>
                <w:rFonts w:ascii="Verdana" w:hAnsi="Verdana" w:cs="Arial"/>
                <w:b/>
                <w:color w:val="000000"/>
              </w:rPr>
              <w:t>People who are married or who have a civil partner.</w:t>
            </w:r>
          </w:p>
          <w:p w:rsidR="00D45A4A" w:rsidRPr="00BF0A25" w:rsidRDefault="00D45A4A" w:rsidP="00761777">
            <w:pPr>
              <w:spacing w:line="276" w:lineRule="auto"/>
              <w:rPr>
                <w:rFonts w:ascii="Verdana" w:eastAsia="Calibri" w:hAnsi="Verdana" w:cs="Arial"/>
                <w:b/>
                <w:color w:val="000000"/>
                <w:lang w:val="en-GB"/>
              </w:rPr>
            </w:pPr>
          </w:p>
        </w:tc>
        <w:tc>
          <w:tcPr>
            <w:tcW w:w="1314" w:type="pct"/>
            <w:shd w:val="clear" w:color="auto" w:fill="auto"/>
          </w:tcPr>
          <w:p w:rsidR="00CA4686" w:rsidRPr="005B3349" w:rsidRDefault="00CA4686" w:rsidP="00CA4686">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 </w:t>
            </w:r>
            <w:r>
              <w:rPr>
                <w:rFonts w:ascii="Verdana" w:eastAsia="Calibri" w:hAnsi="Verdana" w:cs="Arial"/>
                <w:lang w:val="en-GB"/>
              </w:rPr>
              <w:t xml:space="preserve">in relation </w:t>
            </w:r>
            <w:r w:rsidRPr="005B3349">
              <w:rPr>
                <w:rFonts w:ascii="Verdana" w:eastAsia="Calibri" w:hAnsi="Verdana" w:cs="Arial"/>
                <w:lang w:val="en-GB"/>
              </w:rPr>
              <w:t xml:space="preserve">to </w:t>
            </w:r>
            <w:r>
              <w:rPr>
                <w:rFonts w:ascii="Verdana" w:eastAsia="Calibri" w:hAnsi="Verdana" w:cs="Arial"/>
                <w:lang w:val="en-GB"/>
              </w:rPr>
              <w:t>marital or civil partnership status.</w:t>
            </w:r>
          </w:p>
          <w:p w:rsidR="00D45A4A" w:rsidRPr="00D76250" w:rsidRDefault="00D45A4A" w:rsidP="00CA4686">
            <w:pPr>
              <w:spacing w:line="276" w:lineRule="auto"/>
              <w:rPr>
                <w:rFonts w:ascii="Verdana" w:eastAsia="Calibri" w:hAnsi="Verdana" w:cs="Arial"/>
                <w:lang w:val="en-GB"/>
              </w:rPr>
            </w:pP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569"/>
        </w:trPr>
        <w:tc>
          <w:tcPr>
            <w:tcW w:w="1243" w:type="pct"/>
            <w:shd w:val="clear" w:color="auto" w:fill="auto"/>
          </w:tcPr>
          <w:p w:rsidR="00D45A4A" w:rsidRPr="00BF0A25" w:rsidRDefault="00D45A4A" w:rsidP="00761777">
            <w:pPr>
              <w:rPr>
                <w:rFonts w:ascii="Verdana" w:hAnsi="Verdana" w:cs="Arial"/>
              </w:rPr>
            </w:pPr>
            <w:r w:rsidRPr="00BF0A25">
              <w:rPr>
                <w:rFonts w:ascii="Verdana" w:eastAsia="Calibri" w:hAnsi="Verdana" w:cs="Arial"/>
                <w:b/>
                <w:lang w:val="en-GB"/>
              </w:rPr>
              <w:t xml:space="preserve">6.5 </w:t>
            </w:r>
            <w:r w:rsidRPr="00BF0A25">
              <w:rPr>
                <w:rFonts w:ascii="Verdana" w:hAnsi="Verdana" w:cs="Arial"/>
                <w:b/>
              </w:rPr>
              <w:t>Women who are expecting a baby, who are on a break from work after having a baby, or who are breastfeeding.</w:t>
            </w:r>
            <w:r w:rsidRPr="00BF0A25">
              <w:rPr>
                <w:rFonts w:ascii="Verdana" w:hAnsi="Verdana" w:cs="Arial"/>
              </w:rPr>
              <w:t xml:space="preserve">  They are protected for 26 weeks after having a baby whether or not they are on maternity leave.</w:t>
            </w:r>
          </w:p>
          <w:p w:rsidR="00D45A4A" w:rsidRPr="00BF0A25" w:rsidRDefault="00D45A4A" w:rsidP="00761777">
            <w:pPr>
              <w:spacing w:line="276" w:lineRule="auto"/>
              <w:rPr>
                <w:rFonts w:ascii="Verdana" w:eastAsia="Calibri" w:hAnsi="Verdana" w:cs="Arial"/>
                <w:lang w:val="en-GB"/>
              </w:rPr>
            </w:pPr>
          </w:p>
        </w:tc>
        <w:tc>
          <w:tcPr>
            <w:tcW w:w="1314" w:type="pct"/>
            <w:shd w:val="clear" w:color="auto" w:fill="auto"/>
          </w:tcPr>
          <w:p w:rsidR="00CA4686" w:rsidRPr="005B3349" w:rsidRDefault="005825D9" w:rsidP="00CA4686">
            <w:pPr>
              <w:spacing w:line="276" w:lineRule="auto"/>
              <w:rPr>
                <w:rFonts w:ascii="Verdana" w:eastAsia="Calibri" w:hAnsi="Verdana" w:cs="Arial"/>
                <w:lang w:val="en-GB"/>
              </w:rPr>
            </w:pPr>
            <w:r>
              <w:rPr>
                <w:rFonts w:ascii="Verdana" w:eastAsia="Calibri" w:hAnsi="Verdana" w:cs="Arial"/>
                <w:lang w:val="en-GB"/>
              </w:rPr>
              <w:t>The policy provides a framework to ensure that those who meet the qualification criteria will receive their statutory and contractual entitlements and therefore there is a potential positive impact on women who are expecting a baby, who are on a break from work after having a baby, or who are breastfeeding.</w:t>
            </w:r>
          </w:p>
          <w:p w:rsidR="00D45A4A" w:rsidRPr="00D76250" w:rsidRDefault="00D45A4A" w:rsidP="00CA4686">
            <w:pPr>
              <w:spacing w:line="276" w:lineRule="auto"/>
              <w:rPr>
                <w:rFonts w:ascii="Verdana" w:eastAsia="Calibri" w:hAnsi="Verdana" w:cs="Arial"/>
                <w:lang w:val="en-GB"/>
              </w:rPr>
            </w:pP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805"/>
        </w:trPr>
        <w:tc>
          <w:tcPr>
            <w:tcW w:w="1243" w:type="pct"/>
            <w:shd w:val="clear" w:color="auto" w:fill="auto"/>
          </w:tcPr>
          <w:p w:rsidR="00D45A4A" w:rsidRPr="00BF0A25" w:rsidRDefault="00D45A4A" w:rsidP="00761777">
            <w:pPr>
              <w:rPr>
                <w:rFonts w:ascii="Verdana" w:eastAsia="Calibri" w:hAnsi="Verdana" w:cs="Arial"/>
                <w:b/>
                <w:lang w:val="en-GB"/>
              </w:rPr>
            </w:pPr>
            <w:r w:rsidRPr="00BF0A25">
              <w:rPr>
                <w:rFonts w:ascii="Verdana" w:eastAsia="Calibri" w:hAnsi="Verdana" w:cs="Arial"/>
                <w:b/>
                <w:lang w:val="en-GB"/>
              </w:rPr>
              <w:t xml:space="preserve">6.6 </w:t>
            </w:r>
            <w:r w:rsidRPr="00BF0A25">
              <w:rPr>
                <w:rFonts w:ascii="Verdana" w:hAnsi="Verdana" w:cs="Arial"/>
                <w:b/>
              </w:rPr>
              <w:t>People of a different race, nationality, colour, culture or ethnic origin including</w:t>
            </w:r>
            <w:r w:rsidRPr="00BF0A25">
              <w:rPr>
                <w:rFonts w:ascii="Verdana" w:eastAsia="Calibri" w:hAnsi="Verdana" w:cs="Arial"/>
                <w:b/>
                <w:lang w:val="en-GB"/>
              </w:rPr>
              <w:t xml:space="preserve"> non-English speakers, gypsies/travellers, migrant workers</w:t>
            </w:r>
          </w:p>
          <w:p w:rsidR="00D45A4A" w:rsidRPr="00BF0A25" w:rsidRDefault="00D45A4A" w:rsidP="00761777">
            <w:pPr>
              <w:rPr>
                <w:rFonts w:ascii="Verdana" w:eastAsia="Calibri" w:hAnsi="Verdana" w:cs="Arial"/>
                <w:b/>
                <w:lang w:val="en-GB"/>
              </w:rPr>
            </w:pPr>
          </w:p>
        </w:tc>
        <w:tc>
          <w:tcPr>
            <w:tcW w:w="1314" w:type="pct"/>
            <w:shd w:val="clear" w:color="auto" w:fill="auto"/>
          </w:tcPr>
          <w:p w:rsidR="00D45A4A" w:rsidRPr="00D76250" w:rsidRDefault="001A32C7" w:rsidP="001A32C7">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 </w:t>
            </w:r>
            <w:r>
              <w:rPr>
                <w:rFonts w:ascii="Verdana" w:eastAsia="Calibri" w:hAnsi="Verdana" w:cs="Arial"/>
                <w:lang w:val="en-GB"/>
              </w:rPr>
              <w:t xml:space="preserve">in relation </w:t>
            </w:r>
            <w:r w:rsidRPr="005B3349">
              <w:rPr>
                <w:rFonts w:ascii="Verdana" w:eastAsia="Calibri" w:hAnsi="Verdana" w:cs="Arial"/>
                <w:lang w:val="en-GB"/>
              </w:rPr>
              <w:t>to</w:t>
            </w:r>
            <w:r>
              <w:rPr>
                <w:rFonts w:ascii="Verdana" w:eastAsia="Calibri" w:hAnsi="Verdana" w:cs="Arial"/>
                <w:lang w:val="en-GB"/>
              </w:rPr>
              <w:t xml:space="preserve"> race, nationality, culture or ethnic origin.</w:t>
            </w: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805"/>
        </w:trPr>
        <w:tc>
          <w:tcPr>
            <w:tcW w:w="1243" w:type="pct"/>
            <w:shd w:val="clear" w:color="auto" w:fill="auto"/>
          </w:tcPr>
          <w:p w:rsidR="00D45A4A" w:rsidRPr="00BF0A25" w:rsidRDefault="00D45A4A" w:rsidP="00761777">
            <w:pPr>
              <w:rPr>
                <w:rFonts w:ascii="Verdana" w:hAnsi="Verdana" w:cs="Arial"/>
              </w:rPr>
            </w:pPr>
            <w:r w:rsidRPr="00BF0A25">
              <w:rPr>
                <w:rFonts w:ascii="Verdana" w:eastAsia="Calibri" w:hAnsi="Verdana" w:cs="Arial"/>
                <w:b/>
                <w:lang w:val="en-GB"/>
              </w:rPr>
              <w:t>6.7</w:t>
            </w:r>
            <w:r w:rsidRPr="00BF0A25">
              <w:rPr>
                <w:rFonts w:ascii="Verdana" w:hAnsi="Verdana" w:cs="Arial"/>
                <w:b/>
              </w:rPr>
              <w:t xml:space="preserve"> People with a religion or belief or with no religion or belief</w:t>
            </w:r>
            <w:r w:rsidRPr="00BF0A25">
              <w:rPr>
                <w:rFonts w:ascii="Verdana" w:hAnsi="Verdana" w:cs="Arial"/>
              </w:rPr>
              <w:t xml:space="preserve">.   </w:t>
            </w:r>
          </w:p>
          <w:p w:rsidR="00D45A4A" w:rsidRPr="00BF0A25" w:rsidRDefault="00D45A4A" w:rsidP="00761777">
            <w:pPr>
              <w:rPr>
                <w:rFonts w:ascii="Verdana" w:hAnsi="Verdana" w:cs="Arial"/>
              </w:rPr>
            </w:pPr>
            <w:r w:rsidRPr="00BF0A25">
              <w:rPr>
                <w:rFonts w:ascii="Verdana" w:hAnsi="Verdana" w:cs="Arial"/>
              </w:rPr>
              <w:t>The term ‘religion’ includes a religious or philosophical belief</w:t>
            </w:r>
          </w:p>
          <w:p w:rsidR="00D45A4A" w:rsidRPr="00BF0A25" w:rsidRDefault="00D45A4A" w:rsidP="00761777">
            <w:pPr>
              <w:rPr>
                <w:rFonts w:ascii="Verdana" w:eastAsia="Calibri" w:hAnsi="Verdana" w:cs="Arial"/>
                <w:lang w:val="en-GB"/>
              </w:rPr>
            </w:pPr>
          </w:p>
        </w:tc>
        <w:tc>
          <w:tcPr>
            <w:tcW w:w="1314" w:type="pct"/>
            <w:shd w:val="clear" w:color="auto" w:fill="auto"/>
          </w:tcPr>
          <w:p w:rsidR="00D45A4A" w:rsidRPr="00D76250" w:rsidRDefault="00CA4686" w:rsidP="00CA4686">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 </w:t>
            </w:r>
            <w:r>
              <w:rPr>
                <w:rFonts w:ascii="Verdana" w:eastAsia="Calibri" w:hAnsi="Verdana" w:cs="Arial"/>
                <w:lang w:val="en-GB"/>
              </w:rPr>
              <w:t xml:space="preserve">in relation </w:t>
            </w:r>
            <w:r w:rsidRPr="005B3349">
              <w:rPr>
                <w:rFonts w:ascii="Verdana" w:eastAsia="Calibri" w:hAnsi="Verdana" w:cs="Arial"/>
                <w:lang w:val="en-GB"/>
              </w:rPr>
              <w:t xml:space="preserve">to </w:t>
            </w:r>
            <w:r>
              <w:rPr>
                <w:rFonts w:ascii="Verdana" w:eastAsia="Calibri" w:hAnsi="Verdana" w:cs="Arial"/>
                <w:lang w:val="en-GB"/>
              </w:rPr>
              <w:t>belief of lack of belief.</w:t>
            </w: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805"/>
        </w:trPr>
        <w:tc>
          <w:tcPr>
            <w:tcW w:w="1243" w:type="pct"/>
            <w:shd w:val="clear" w:color="auto" w:fill="auto"/>
          </w:tcPr>
          <w:p w:rsidR="00D45A4A" w:rsidRPr="00BF0A25" w:rsidRDefault="00D45A4A" w:rsidP="00761777">
            <w:pPr>
              <w:rPr>
                <w:rFonts w:ascii="Verdana" w:eastAsia="Calibri" w:hAnsi="Verdana" w:cs="Arial"/>
                <w:lang w:val="en-GB"/>
              </w:rPr>
            </w:pPr>
            <w:r w:rsidRPr="00BF0A25">
              <w:rPr>
                <w:rFonts w:ascii="Verdana" w:eastAsia="Calibri" w:hAnsi="Verdana" w:cs="Arial"/>
                <w:b/>
                <w:lang w:val="en-GB"/>
              </w:rPr>
              <w:t>6.8 People who are attracted to other people of</w:t>
            </w:r>
            <w:r w:rsidRPr="00BF0A25">
              <w:rPr>
                <w:rFonts w:ascii="Verdana" w:eastAsia="Calibri" w:hAnsi="Verdana" w:cs="Arial"/>
                <w:lang w:val="en-GB"/>
              </w:rPr>
              <w:t>:</w:t>
            </w:r>
          </w:p>
          <w:p w:rsidR="00D45A4A" w:rsidRPr="00BF0A25" w:rsidRDefault="00D45A4A" w:rsidP="000346A7">
            <w:pPr>
              <w:pStyle w:val="ListParagraph"/>
              <w:numPr>
                <w:ilvl w:val="0"/>
                <w:numId w:val="23"/>
              </w:numPr>
              <w:rPr>
                <w:rFonts w:ascii="Verdana" w:eastAsia="Calibri" w:hAnsi="Verdana" w:cs="Arial"/>
                <w:lang w:val="en-GB"/>
              </w:rPr>
            </w:pPr>
            <w:r w:rsidRPr="00BF0A25">
              <w:rPr>
                <w:rFonts w:ascii="Verdana" w:eastAsia="Calibri" w:hAnsi="Verdana" w:cs="Arial"/>
                <w:lang w:val="en-GB"/>
              </w:rPr>
              <w:t>the opposite sex (heterosexual);</w:t>
            </w:r>
          </w:p>
          <w:p w:rsidR="00D45A4A" w:rsidRPr="00BF0A25" w:rsidRDefault="00D45A4A" w:rsidP="000346A7">
            <w:pPr>
              <w:pStyle w:val="ListParagraph"/>
              <w:numPr>
                <w:ilvl w:val="0"/>
                <w:numId w:val="23"/>
              </w:numPr>
              <w:rPr>
                <w:rFonts w:ascii="Verdana" w:eastAsia="Calibri" w:hAnsi="Verdana" w:cs="Arial"/>
                <w:lang w:val="en-GB"/>
              </w:rPr>
            </w:pPr>
            <w:r w:rsidRPr="00BF0A25">
              <w:rPr>
                <w:rFonts w:ascii="Verdana" w:eastAsia="Calibri" w:hAnsi="Verdana" w:cs="Arial"/>
                <w:lang w:val="en-GB"/>
              </w:rPr>
              <w:t>the same sex (lesbian or gay);</w:t>
            </w:r>
          </w:p>
          <w:p w:rsidR="00D45A4A" w:rsidRPr="00D45A4A" w:rsidRDefault="00D45A4A" w:rsidP="00D45A4A">
            <w:pPr>
              <w:pStyle w:val="ListParagraph"/>
              <w:numPr>
                <w:ilvl w:val="0"/>
                <w:numId w:val="23"/>
              </w:numPr>
              <w:rPr>
                <w:rFonts w:ascii="Verdana" w:eastAsia="Calibri" w:hAnsi="Verdana" w:cs="Arial"/>
                <w:lang w:val="en-GB"/>
              </w:rPr>
            </w:pPr>
            <w:r w:rsidRPr="00BF0A25">
              <w:rPr>
                <w:rFonts w:ascii="Verdana" w:eastAsia="Calibri" w:hAnsi="Verdana" w:cs="Arial"/>
                <w:lang w:val="en-GB"/>
              </w:rPr>
              <w:t>both sexes (bisexual)</w:t>
            </w:r>
          </w:p>
        </w:tc>
        <w:tc>
          <w:tcPr>
            <w:tcW w:w="1314" w:type="pct"/>
            <w:shd w:val="clear" w:color="auto" w:fill="auto"/>
          </w:tcPr>
          <w:p w:rsidR="005825D9" w:rsidRDefault="005825D9" w:rsidP="005825D9">
            <w:pPr>
              <w:spacing w:line="276" w:lineRule="auto"/>
              <w:rPr>
                <w:rFonts w:ascii="Verdana" w:eastAsia="Calibri" w:hAnsi="Verdana" w:cs="Arial"/>
                <w:lang w:val="en-GB"/>
              </w:rPr>
            </w:pPr>
            <w:r>
              <w:rPr>
                <w:rFonts w:ascii="Verdana" w:eastAsia="Calibri" w:hAnsi="Verdana" w:cs="Arial"/>
                <w:lang w:val="en-GB"/>
              </w:rPr>
              <w:t xml:space="preserve">The policy is explicit in applying to all parental partnerships/couples regardless of sexual orientation. </w:t>
            </w:r>
          </w:p>
          <w:p w:rsidR="00E24901" w:rsidRDefault="00E24901" w:rsidP="005825D9">
            <w:pPr>
              <w:spacing w:line="276" w:lineRule="auto"/>
              <w:rPr>
                <w:rFonts w:ascii="Verdana" w:eastAsia="Calibri" w:hAnsi="Verdana" w:cs="Arial"/>
                <w:lang w:val="en-GB"/>
              </w:rPr>
            </w:pPr>
          </w:p>
          <w:p w:rsidR="00D45A4A" w:rsidRPr="00D76250" w:rsidRDefault="00CA4686" w:rsidP="005825D9">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 </w:t>
            </w:r>
            <w:r>
              <w:rPr>
                <w:rFonts w:ascii="Verdana" w:eastAsia="Calibri" w:hAnsi="Verdana" w:cs="Arial"/>
                <w:lang w:val="en-GB"/>
              </w:rPr>
              <w:t xml:space="preserve">in relation </w:t>
            </w:r>
            <w:r w:rsidRPr="005B3349">
              <w:rPr>
                <w:rFonts w:ascii="Verdana" w:eastAsia="Calibri" w:hAnsi="Verdana" w:cs="Arial"/>
                <w:lang w:val="en-GB"/>
              </w:rPr>
              <w:t xml:space="preserve">to </w:t>
            </w:r>
            <w:r>
              <w:rPr>
                <w:rFonts w:ascii="Verdana" w:eastAsia="Calibri" w:hAnsi="Verdana" w:cs="Arial"/>
                <w:lang w:val="en-GB"/>
              </w:rPr>
              <w:t>orientation.</w:t>
            </w: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602"/>
        </w:trPr>
        <w:tc>
          <w:tcPr>
            <w:tcW w:w="1243" w:type="pct"/>
            <w:shd w:val="clear" w:color="auto" w:fill="auto"/>
          </w:tcPr>
          <w:p w:rsidR="00D45A4A" w:rsidRPr="00BF0A25" w:rsidRDefault="00D45A4A" w:rsidP="00761777">
            <w:pPr>
              <w:rPr>
                <w:rFonts w:ascii="Verdana" w:eastAsia="Calibri" w:hAnsi="Verdana" w:cs="Arial"/>
                <w:b/>
                <w:lang w:val="en-GB"/>
              </w:rPr>
            </w:pPr>
            <w:r w:rsidRPr="00BF0A25">
              <w:rPr>
                <w:rFonts w:ascii="Verdana" w:eastAsia="Calibri" w:hAnsi="Verdana" w:cs="Arial"/>
                <w:b/>
                <w:lang w:val="en-GB"/>
              </w:rPr>
              <w:t xml:space="preserve">6.9 </w:t>
            </w:r>
            <w:r w:rsidRPr="00BF0A25">
              <w:rPr>
                <w:rFonts w:ascii="Verdana" w:hAnsi="Verdana" w:cs="Arial"/>
                <w:b/>
              </w:rPr>
              <w:t xml:space="preserve">People who communicate using the Welsh language in terms of correspondence, information leaflets, or service plans and design </w:t>
            </w:r>
          </w:p>
          <w:p w:rsidR="00D45A4A" w:rsidRPr="00BF0A25" w:rsidRDefault="00D45A4A" w:rsidP="00761777">
            <w:pPr>
              <w:rPr>
                <w:rFonts w:ascii="Verdana" w:eastAsia="Calibri" w:hAnsi="Verdana" w:cs="Arial"/>
                <w:lang w:val="en-GB" w:eastAsia="en-GB"/>
              </w:rPr>
            </w:pPr>
          </w:p>
          <w:p w:rsidR="00D45A4A" w:rsidRPr="00BF0A25" w:rsidRDefault="00D45A4A" w:rsidP="000346A7">
            <w:pPr>
              <w:rPr>
                <w:rFonts w:ascii="Verdana" w:eastAsia="Calibri" w:hAnsi="Verdana" w:cs="Arial"/>
                <w:lang w:val="en-GB" w:eastAsia="en-GB"/>
              </w:rPr>
            </w:pPr>
            <w:r w:rsidRPr="00BF0A25">
              <w:rPr>
                <w:rFonts w:ascii="Verdana" w:eastAsia="Calibri" w:hAnsi="Verdana" w:cs="Arial"/>
                <w:lang w:val="en-GB" w:eastAsia="en-GB"/>
              </w:rPr>
              <w:t xml:space="preserve">Well-being Goal – A Wales of vibrant culture and thriving Welsh language </w:t>
            </w:r>
          </w:p>
          <w:p w:rsidR="00D45A4A" w:rsidRPr="00BF0A25" w:rsidRDefault="00D45A4A" w:rsidP="000346A7">
            <w:pPr>
              <w:rPr>
                <w:rFonts w:ascii="Verdana" w:eastAsia="Calibri" w:hAnsi="Verdana" w:cs="Arial"/>
                <w:lang w:val="en-GB" w:eastAsia="en-GB"/>
              </w:rPr>
            </w:pPr>
          </w:p>
        </w:tc>
        <w:tc>
          <w:tcPr>
            <w:tcW w:w="1314" w:type="pct"/>
            <w:shd w:val="clear" w:color="auto" w:fill="auto"/>
          </w:tcPr>
          <w:p w:rsidR="00D45A4A" w:rsidRPr="00473D3C" w:rsidRDefault="00B87D9B" w:rsidP="00C572F5">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 people</w:t>
            </w:r>
            <w:r>
              <w:rPr>
                <w:rFonts w:ascii="Verdana" w:eastAsia="Calibri" w:hAnsi="Verdana" w:cs="Arial"/>
                <w:lang w:val="en-GB"/>
              </w:rPr>
              <w:t xml:space="preserve"> who communicate using the Welsh language.</w:t>
            </w:r>
          </w:p>
        </w:tc>
        <w:tc>
          <w:tcPr>
            <w:tcW w:w="1142" w:type="pct"/>
          </w:tcPr>
          <w:p w:rsidR="00B87D9B" w:rsidRDefault="00B87D9B" w:rsidP="00B87D9B">
            <w:pPr>
              <w:rPr>
                <w:rFonts w:ascii="Verdana" w:hAnsi="Verdana"/>
              </w:rPr>
            </w:pPr>
            <w:r w:rsidRPr="00991224">
              <w:rPr>
                <w:rFonts w:ascii="Verdana" w:hAnsi="Verdana"/>
              </w:rPr>
              <w:t xml:space="preserve">The policy </w:t>
            </w:r>
            <w:r>
              <w:rPr>
                <w:rFonts w:ascii="Verdana" w:hAnsi="Verdana"/>
              </w:rPr>
              <w:t xml:space="preserve">and procedure </w:t>
            </w:r>
            <w:r w:rsidRPr="00991224">
              <w:rPr>
                <w:rFonts w:ascii="Verdana" w:hAnsi="Verdana"/>
              </w:rPr>
              <w:t xml:space="preserve">will be made available in Welsh should a member of staff request it. </w:t>
            </w:r>
          </w:p>
          <w:p w:rsidR="00D45A4A" w:rsidRPr="00D76250" w:rsidRDefault="00D45A4A" w:rsidP="001A32C7">
            <w:pPr>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562"/>
        </w:trPr>
        <w:tc>
          <w:tcPr>
            <w:tcW w:w="1243" w:type="pct"/>
            <w:shd w:val="clear" w:color="auto" w:fill="auto"/>
          </w:tcPr>
          <w:p w:rsidR="00D45A4A" w:rsidRPr="00BF0A25" w:rsidRDefault="00D45A4A" w:rsidP="00761777">
            <w:pPr>
              <w:rPr>
                <w:rFonts w:ascii="Verdana" w:eastAsia="Calibri" w:hAnsi="Verdana" w:cs="Arial"/>
                <w:b/>
                <w:lang w:val="en-GB"/>
              </w:rPr>
            </w:pPr>
            <w:r w:rsidRPr="00BF0A25">
              <w:rPr>
                <w:rFonts w:ascii="Verdana" w:eastAsia="Calibri" w:hAnsi="Verdana" w:cs="Arial"/>
                <w:b/>
                <w:lang w:val="en-GB"/>
              </w:rPr>
              <w:t xml:space="preserve">6.10 People according to their income related group: </w:t>
            </w:r>
          </w:p>
          <w:p w:rsidR="00D45A4A" w:rsidRPr="00BF0A25" w:rsidRDefault="00D45A4A" w:rsidP="00761777">
            <w:pPr>
              <w:rPr>
                <w:rFonts w:ascii="Verdana" w:eastAsia="Calibri" w:hAnsi="Verdana" w:cs="Arial"/>
                <w:lang w:val="en-GB"/>
              </w:rPr>
            </w:pPr>
            <w:r w:rsidRPr="00BF0A25">
              <w:rPr>
                <w:rFonts w:ascii="Verdana" w:eastAsia="Calibri" w:hAnsi="Verdana" w:cs="Arial"/>
                <w:lang w:val="en-GB"/>
              </w:rPr>
              <w:t>Consider people</w:t>
            </w:r>
            <w:r w:rsidRPr="00BF0A25">
              <w:rPr>
                <w:rFonts w:ascii="Verdana" w:eastAsia="Calibri" w:hAnsi="Verdana" w:cs="Arial"/>
                <w:b/>
                <w:lang w:val="en-GB"/>
              </w:rPr>
              <w:t xml:space="preserve"> </w:t>
            </w:r>
            <w:r w:rsidRPr="00BF0A25">
              <w:rPr>
                <w:rFonts w:ascii="Verdana" w:eastAsia="Calibri" w:hAnsi="Verdana" w:cs="Arial"/>
                <w:lang w:val="en-GB"/>
              </w:rPr>
              <w:t>on low income, economically inactive, unemployed/workless, people who are unable to work due to ill-health</w:t>
            </w:r>
          </w:p>
          <w:p w:rsidR="00D45A4A" w:rsidRPr="00BF0A25" w:rsidRDefault="00D45A4A" w:rsidP="00761777">
            <w:pPr>
              <w:rPr>
                <w:rFonts w:ascii="Verdana" w:eastAsia="Calibri" w:hAnsi="Verdana" w:cs="Arial"/>
                <w:lang w:val="en-GB"/>
              </w:rPr>
            </w:pPr>
          </w:p>
        </w:tc>
        <w:tc>
          <w:tcPr>
            <w:tcW w:w="1314" w:type="pct"/>
            <w:shd w:val="clear" w:color="auto" w:fill="auto"/>
          </w:tcPr>
          <w:p w:rsidR="00D45A4A" w:rsidRPr="00D76250" w:rsidRDefault="00B508A3" w:rsidP="00D051F2">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w:t>
            </w:r>
            <w:r>
              <w:rPr>
                <w:rFonts w:ascii="Verdana" w:eastAsia="Calibri" w:hAnsi="Verdana" w:cs="Arial"/>
                <w:lang w:val="en-GB"/>
              </w:rPr>
              <w:t xml:space="preserve"> people according to their income related group.</w:t>
            </w: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D45A4A" w:rsidRPr="00BF0A25" w:rsidTr="00C572F5">
        <w:trPr>
          <w:trHeight w:val="698"/>
        </w:trPr>
        <w:tc>
          <w:tcPr>
            <w:tcW w:w="1243" w:type="pct"/>
            <w:shd w:val="clear" w:color="auto" w:fill="auto"/>
          </w:tcPr>
          <w:p w:rsidR="00D45A4A" w:rsidRPr="00BF0A25" w:rsidRDefault="00D45A4A" w:rsidP="00761777">
            <w:pPr>
              <w:rPr>
                <w:rFonts w:ascii="Verdana" w:eastAsia="Calibri" w:hAnsi="Verdana" w:cs="Arial"/>
                <w:lang w:val="en-GB"/>
              </w:rPr>
            </w:pPr>
            <w:r w:rsidRPr="00BF0A25">
              <w:rPr>
                <w:rFonts w:ascii="Verdana" w:eastAsia="Calibri" w:hAnsi="Verdana" w:cs="Arial"/>
                <w:b/>
                <w:lang w:val="en-GB"/>
              </w:rPr>
              <w:t xml:space="preserve">6.11 People according to where they live: </w:t>
            </w:r>
            <w:r w:rsidRPr="00BF0A25">
              <w:rPr>
                <w:rFonts w:ascii="Verdana" w:eastAsia="Calibri" w:hAnsi="Verdana" w:cs="Arial"/>
                <w:lang w:val="en-GB"/>
              </w:rPr>
              <w:t>Consider people living in areas known to exhibit poor economic and/or health indicators, people unable to access services and facilities</w:t>
            </w:r>
          </w:p>
          <w:p w:rsidR="00D45A4A" w:rsidRPr="00BF0A25" w:rsidRDefault="00D45A4A" w:rsidP="00761777">
            <w:pPr>
              <w:rPr>
                <w:rFonts w:ascii="Verdana" w:eastAsia="Calibri" w:hAnsi="Verdana" w:cs="Arial"/>
                <w:lang w:val="en-GB"/>
              </w:rPr>
            </w:pPr>
          </w:p>
        </w:tc>
        <w:tc>
          <w:tcPr>
            <w:tcW w:w="1314" w:type="pct"/>
            <w:shd w:val="clear" w:color="auto" w:fill="auto"/>
          </w:tcPr>
          <w:p w:rsidR="00D45A4A" w:rsidRPr="00D76250" w:rsidRDefault="00B508A3" w:rsidP="00D051F2">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w:t>
            </w:r>
            <w:r>
              <w:rPr>
                <w:rFonts w:ascii="Verdana" w:eastAsia="Calibri" w:hAnsi="Verdana" w:cs="Arial"/>
                <w:lang w:val="en-GB"/>
              </w:rPr>
              <w:t xml:space="preserve"> people according to where they live.</w:t>
            </w:r>
          </w:p>
        </w:tc>
        <w:tc>
          <w:tcPr>
            <w:tcW w:w="1142" w:type="pct"/>
          </w:tcPr>
          <w:p w:rsidR="00D45A4A" w:rsidRPr="00D76250" w:rsidRDefault="00D45A4A" w:rsidP="00D051F2">
            <w:pPr>
              <w:spacing w:line="276" w:lineRule="auto"/>
              <w:rPr>
                <w:rFonts w:ascii="Verdana" w:eastAsia="Calibri" w:hAnsi="Verdana" w:cs="Arial"/>
                <w:lang w:val="en-GB"/>
              </w:rPr>
            </w:pPr>
          </w:p>
        </w:tc>
        <w:tc>
          <w:tcPr>
            <w:tcW w:w="1301" w:type="pct"/>
          </w:tcPr>
          <w:p w:rsidR="00D45A4A" w:rsidRPr="00BF0A25" w:rsidRDefault="00D45A4A" w:rsidP="00761777">
            <w:pPr>
              <w:spacing w:line="276" w:lineRule="auto"/>
              <w:rPr>
                <w:rFonts w:ascii="Verdana" w:eastAsia="Calibri" w:hAnsi="Verdana" w:cs="Arial"/>
                <w:lang w:val="en-GB"/>
              </w:rPr>
            </w:pPr>
          </w:p>
        </w:tc>
      </w:tr>
      <w:tr w:rsidR="00157646" w:rsidRPr="00BF0A25" w:rsidTr="00C572F5">
        <w:trPr>
          <w:trHeight w:val="805"/>
        </w:trPr>
        <w:tc>
          <w:tcPr>
            <w:tcW w:w="1243" w:type="pct"/>
            <w:shd w:val="clear" w:color="auto" w:fill="auto"/>
          </w:tcPr>
          <w:p w:rsidR="00157646" w:rsidRPr="00B508A3" w:rsidRDefault="00157646" w:rsidP="00761777">
            <w:pPr>
              <w:rPr>
                <w:rFonts w:ascii="Verdana" w:hAnsi="Verdana" w:cs="Arial"/>
                <w:b/>
              </w:rPr>
            </w:pPr>
            <w:r w:rsidRPr="00BF0A25">
              <w:rPr>
                <w:rFonts w:ascii="Verdana" w:eastAsia="Calibri" w:hAnsi="Verdana" w:cs="Arial"/>
                <w:b/>
                <w:lang w:val="en-GB"/>
              </w:rPr>
              <w:t xml:space="preserve">6.12 Consider any other groups and risk factors relevant to this </w:t>
            </w:r>
            <w:r w:rsidRPr="00BF0A25">
              <w:rPr>
                <w:rFonts w:ascii="Verdana" w:hAnsi="Verdana" w:cs="Arial"/>
                <w:b/>
              </w:rPr>
              <w:t>strategy, policy, plan, procedure and/or service</w:t>
            </w:r>
          </w:p>
        </w:tc>
        <w:tc>
          <w:tcPr>
            <w:tcW w:w="1314" w:type="pct"/>
            <w:shd w:val="clear" w:color="auto" w:fill="auto"/>
          </w:tcPr>
          <w:p w:rsidR="00157646" w:rsidRPr="00D76250" w:rsidRDefault="00B508A3" w:rsidP="00D051F2">
            <w:pPr>
              <w:spacing w:line="276" w:lineRule="auto"/>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w:t>
            </w:r>
            <w:r>
              <w:rPr>
                <w:rFonts w:ascii="Verdana" w:eastAsia="Calibri" w:hAnsi="Verdana" w:cs="Arial"/>
                <w:lang w:val="en-GB"/>
              </w:rPr>
              <w:t xml:space="preserve"> any other groups.</w:t>
            </w:r>
          </w:p>
        </w:tc>
        <w:tc>
          <w:tcPr>
            <w:tcW w:w="1142" w:type="pct"/>
          </w:tcPr>
          <w:p w:rsidR="00157646" w:rsidRPr="00D76250" w:rsidRDefault="00157646" w:rsidP="00D051F2">
            <w:pPr>
              <w:spacing w:line="276" w:lineRule="auto"/>
              <w:rPr>
                <w:rFonts w:ascii="Verdana" w:eastAsia="Calibri" w:hAnsi="Verdana" w:cs="Arial"/>
                <w:lang w:val="en-GB"/>
              </w:rPr>
            </w:pPr>
          </w:p>
        </w:tc>
        <w:tc>
          <w:tcPr>
            <w:tcW w:w="1301" w:type="pct"/>
          </w:tcPr>
          <w:p w:rsidR="00157646" w:rsidRPr="00BF0A25" w:rsidRDefault="00157646" w:rsidP="00761777">
            <w:pPr>
              <w:spacing w:line="276" w:lineRule="auto"/>
              <w:rPr>
                <w:rFonts w:ascii="Verdana" w:eastAsia="Calibri" w:hAnsi="Verdana" w:cs="Arial"/>
                <w:lang w:val="en-GB"/>
              </w:rPr>
            </w:pPr>
          </w:p>
        </w:tc>
      </w:tr>
    </w:tbl>
    <w:p w:rsidR="00122E7A" w:rsidRPr="00BF0A25" w:rsidRDefault="00122E7A">
      <w:pPr>
        <w:rPr>
          <w:rFonts w:ascii="Verdana" w:hAnsi="Verdana" w:cs="Arial"/>
          <w:b/>
        </w:rPr>
      </w:pPr>
      <w:r w:rsidRPr="00BF0A25">
        <w:rPr>
          <w:rFonts w:ascii="Verdana" w:hAnsi="Verdana" w:cs="Arial"/>
          <w:b/>
        </w:rPr>
        <w:br w:type="page"/>
      </w:r>
    </w:p>
    <w:p w:rsidR="00761777" w:rsidRPr="00BF0A25" w:rsidRDefault="00761777" w:rsidP="0072117C">
      <w:pPr>
        <w:pStyle w:val="ListParagraph"/>
        <w:numPr>
          <w:ilvl w:val="0"/>
          <w:numId w:val="7"/>
        </w:numPr>
        <w:rPr>
          <w:rFonts w:ascii="Verdana" w:hAnsi="Verdana" w:cs="Arial"/>
          <w:b/>
        </w:rPr>
      </w:pPr>
      <w:r w:rsidRPr="00BF0A25">
        <w:rPr>
          <w:rFonts w:ascii="Verdana" w:hAnsi="Verdana" w:cs="Arial"/>
          <w:b/>
        </w:rPr>
        <w:t xml:space="preserve">HIA / How will the strategy, policy, plan, procedure and/or service impact on the health </w:t>
      </w:r>
      <w:r w:rsidR="00535298" w:rsidRPr="00BF0A25">
        <w:rPr>
          <w:rFonts w:ascii="Verdana" w:hAnsi="Verdana" w:cs="Arial"/>
          <w:b/>
        </w:rPr>
        <w:t xml:space="preserve">and well-being </w:t>
      </w:r>
      <w:r w:rsidRPr="00BF0A25">
        <w:rPr>
          <w:rFonts w:ascii="Verdana" w:hAnsi="Verdana" w:cs="Arial"/>
          <w:b/>
        </w:rPr>
        <w:t>of our population and help address inequalities in health?</w:t>
      </w:r>
    </w:p>
    <w:p w:rsidR="00761777" w:rsidRPr="00BF0A25" w:rsidRDefault="00761777" w:rsidP="00761777">
      <w:pPr>
        <w:ind w:left="-57"/>
        <w:contextualSpacing/>
        <w:rPr>
          <w:rFonts w:ascii="Verdana" w:eastAsia="Calibri" w:hAnsi="Verdana" w:cs="Arial"/>
          <w:lang w:val="en-GB"/>
        </w:rPr>
      </w:pPr>
    </w:p>
    <w:p w:rsidR="00900055" w:rsidRPr="00BF0A25" w:rsidRDefault="00761777" w:rsidP="00122E7A">
      <w:pPr>
        <w:ind w:left="360"/>
        <w:contextualSpacing/>
        <w:rPr>
          <w:rFonts w:ascii="Verdana" w:hAnsi="Verdana" w:cs="Arial"/>
          <w:b/>
        </w:rPr>
      </w:pPr>
      <w:r w:rsidRPr="00BF0A25">
        <w:rPr>
          <w:rFonts w:ascii="Verdana" w:eastAsia="Calibri" w:hAnsi="Verdana" w:cs="Arial"/>
          <w:lang w:val="en-GB"/>
        </w:rPr>
        <w:t xml:space="preserve">Questions in this section relate to the impact on the overall health of individual </w:t>
      </w:r>
      <w:r w:rsidRPr="00BF0A25">
        <w:rPr>
          <w:rFonts w:ascii="Verdana" w:hAnsi="Verdana" w:cs="Arial"/>
        </w:rPr>
        <w:t>people and on the impact on our population</w:t>
      </w:r>
      <w:r w:rsidR="00D2421B" w:rsidRPr="00BF0A25">
        <w:rPr>
          <w:rFonts w:ascii="Verdana" w:hAnsi="Verdana" w:cs="Arial"/>
        </w:rPr>
        <w:t xml:space="preserve">. </w:t>
      </w:r>
      <w:r w:rsidR="00900055" w:rsidRPr="00BF0A25">
        <w:rPr>
          <w:rFonts w:ascii="Verdana" w:hAnsi="Verdana" w:cs="Arial"/>
        </w:rPr>
        <w:t>Specific alignment with the 7 goals of the Well-being of Future Generations (Wales) Act 2015 is included against the relevant sections.</w:t>
      </w:r>
    </w:p>
    <w:p w:rsidR="00761777" w:rsidRPr="00BF0A25" w:rsidRDefault="00761777" w:rsidP="00761777">
      <w:pPr>
        <w:ind w:left="-283"/>
        <w:contextualSpacing/>
        <w:rPr>
          <w:rFonts w:ascii="Verdana" w:hAnsi="Verdan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740"/>
        <w:gridCol w:w="3460"/>
        <w:gridCol w:w="3996"/>
      </w:tblGrid>
      <w:tr w:rsidR="0036152F" w:rsidRPr="00BF0A25" w:rsidTr="000319D3">
        <w:trPr>
          <w:tblHeader/>
        </w:trPr>
        <w:tc>
          <w:tcPr>
            <w:tcW w:w="1243" w:type="pct"/>
            <w:shd w:val="clear" w:color="auto" w:fill="D9D9D9"/>
          </w:tcPr>
          <w:p w:rsidR="0036152F" w:rsidRPr="00BF0A25" w:rsidRDefault="0036152F" w:rsidP="00761777">
            <w:pPr>
              <w:rPr>
                <w:rFonts w:ascii="Verdana" w:eastAsia="Calibri" w:hAnsi="Verdana" w:cs="Arial"/>
                <w:b/>
                <w:lang w:val="en-GB"/>
              </w:rPr>
            </w:pPr>
            <w:r w:rsidRPr="00BF0A25">
              <w:rPr>
                <w:rFonts w:ascii="Verdana" w:hAnsi="Verdana" w:cs="Arial"/>
                <w:b/>
              </w:rPr>
              <w:t>How will the strategy, policy, plan, procedure and/or service impact on:-</w:t>
            </w:r>
          </w:p>
        </w:tc>
        <w:tc>
          <w:tcPr>
            <w:tcW w:w="1255" w:type="pct"/>
            <w:shd w:val="clear" w:color="auto" w:fill="D9D9D9"/>
          </w:tcPr>
          <w:p w:rsidR="0036152F" w:rsidRPr="00BF0A25" w:rsidRDefault="0036152F" w:rsidP="00761777">
            <w:pPr>
              <w:rPr>
                <w:rFonts w:ascii="Verdana" w:eastAsia="Calibri" w:hAnsi="Verdana" w:cs="Arial"/>
                <w:lang w:val="en-GB"/>
              </w:rPr>
            </w:pPr>
            <w:r w:rsidRPr="00BF0A25">
              <w:rPr>
                <w:rFonts w:ascii="Verdana" w:eastAsia="Calibri" w:hAnsi="Verdana" w:cs="Arial"/>
                <w:b/>
                <w:lang w:val="en-GB"/>
              </w:rPr>
              <w:t>Potential positive and/or negative impacts and any particular groups affected</w:t>
            </w:r>
          </w:p>
        </w:tc>
        <w:tc>
          <w:tcPr>
            <w:tcW w:w="1161" w:type="pct"/>
            <w:shd w:val="clear" w:color="auto" w:fill="D9D9D9"/>
          </w:tcPr>
          <w:p w:rsidR="0036152F" w:rsidRPr="00BF0A25" w:rsidRDefault="0036152F" w:rsidP="00761777">
            <w:pPr>
              <w:rPr>
                <w:rFonts w:ascii="Verdana" w:eastAsia="Calibri" w:hAnsi="Verdana" w:cs="Arial"/>
                <w:b/>
                <w:lang w:val="en-GB"/>
              </w:rPr>
            </w:pPr>
            <w:r w:rsidRPr="00BF0A25">
              <w:rPr>
                <w:rFonts w:ascii="Verdana" w:eastAsia="Calibri" w:hAnsi="Verdana" w:cs="Arial"/>
                <w:b/>
                <w:lang w:val="en-GB"/>
              </w:rPr>
              <w:t>Recommendations for improvement/ mitigation</w:t>
            </w:r>
          </w:p>
        </w:tc>
        <w:tc>
          <w:tcPr>
            <w:tcW w:w="1341" w:type="pct"/>
            <w:shd w:val="clear" w:color="auto" w:fill="D9D9D9"/>
          </w:tcPr>
          <w:p w:rsidR="0036152F" w:rsidRPr="00BF0A25" w:rsidRDefault="0036152F" w:rsidP="00761777">
            <w:pPr>
              <w:rPr>
                <w:rFonts w:ascii="Verdana" w:eastAsia="Calibri" w:hAnsi="Verdana" w:cs="Arial"/>
                <w:b/>
              </w:rPr>
            </w:pPr>
            <w:r w:rsidRPr="00BF0A25">
              <w:rPr>
                <w:rFonts w:ascii="Verdana" w:eastAsia="Calibri" w:hAnsi="Verdana" w:cs="Arial"/>
                <w:b/>
                <w:lang w:val="en-GB"/>
              </w:rPr>
              <w:t xml:space="preserve">Action taken by </w:t>
            </w:r>
            <w:r w:rsidRPr="00BF0A25">
              <w:rPr>
                <w:rFonts w:ascii="Verdana" w:eastAsia="Calibri" w:hAnsi="Verdana" w:cs="Arial"/>
                <w:b/>
              </w:rPr>
              <w:t>Clinical Board / Corporate Directorate</w:t>
            </w:r>
          </w:p>
          <w:p w:rsidR="00AA76FA" w:rsidRPr="00BF0A25" w:rsidRDefault="00AA76FA" w:rsidP="00761777">
            <w:pPr>
              <w:rPr>
                <w:rFonts w:ascii="Verdana" w:eastAsia="Calibri" w:hAnsi="Verdana" w:cs="Arial"/>
                <w:b/>
                <w:lang w:val="en-GB"/>
              </w:rPr>
            </w:pPr>
            <w:r w:rsidRPr="00BF0A25">
              <w:rPr>
                <w:rFonts w:ascii="Verdana" w:hAnsi="Verdana" w:cs="Arial"/>
              </w:rPr>
              <w:t>Make reference to where the mitigation is included in the document, as appropriate</w:t>
            </w:r>
          </w:p>
        </w:tc>
      </w:tr>
      <w:tr w:rsidR="00157646" w:rsidRPr="00BF0A25" w:rsidTr="000319D3">
        <w:tc>
          <w:tcPr>
            <w:tcW w:w="1243" w:type="pct"/>
            <w:shd w:val="clear" w:color="auto" w:fill="auto"/>
          </w:tcPr>
          <w:p w:rsidR="00157646" w:rsidRPr="00BF0A25" w:rsidRDefault="00157646" w:rsidP="00761777">
            <w:pPr>
              <w:rPr>
                <w:rFonts w:ascii="Verdana" w:eastAsia="Calibri" w:hAnsi="Verdana" w:cs="Arial"/>
                <w:b/>
                <w:lang w:val="en-GB"/>
              </w:rPr>
            </w:pPr>
            <w:r w:rsidRPr="00BF0A25">
              <w:rPr>
                <w:rFonts w:ascii="Verdana" w:eastAsia="Calibri" w:hAnsi="Verdana" w:cs="Arial"/>
                <w:b/>
                <w:lang w:val="en-GB"/>
              </w:rPr>
              <w:t xml:space="preserve">7.1 People being able to access the service offered: </w:t>
            </w:r>
          </w:p>
          <w:p w:rsidR="00157646" w:rsidRPr="00BF0A25" w:rsidRDefault="00157646" w:rsidP="00761777">
            <w:pPr>
              <w:rPr>
                <w:rFonts w:ascii="Verdana" w:eastAsia="Calibri" w:hAnsi="Verdana" w:cs="Arial"/>
                <w:lang w:val="en-GB"/>
              </w:rPr>
            </w:pPr>
            <w:r w:rsidRPr="00BF0A25">
              <w:rPr>
                <w:rFonts w:ascii="Verdana" w:eastAsia="Calibri" w:hAnsi="Verdana" w:cs="Arial"/>
                <w:lang w:val="en-GB"/>
              </w:rPr>
              <w:t>Consider access for those living in areas of deprivation and/or those experiencing health inequalities</w:t>
            </w:r>
          </w:p>
          <w:p w:rsidR="00157646" w:rsidRPr="00BF0A25" w:rsidRDefault="00157646" w:rsidP="00761777">
            <w:pPr>
              <w:rPr>
                <w:rFonts w:ascii="Verdana" w:hAnsi="Verdana" w:cs="Arial"/>
              </w:rPr>
            </w:pPr>
          </w:p>
          <w:p w:rsidR="00157646" w:rsidRPr="00BF0A25" w:rsidRDefault="00157646" w:rsidP="00761777">
            <w:pPr>
              <w:rPr>
                <w:rFonts w:ascii="Verdana" w:eastAsia="Calibri" w:hAnsi="Verdana" w:cs="Arial"/>
                <w:lang w:val="en-GB"/>
              </w:rPr>
            </w:pPr>
            <w:r w:rsidRPr="00BF0A25">
              <w:rPr>
                <w:rFonts w:ascii="Verdana" w:hAnsi="Verdana" w:cs="Arial"/>
              </w:rPr>
              <w:t>Well-being Goal - A more equal Wales</w:t>
            </w:r>
          </w:p>
          <w:p w:rsidR="00157646" w:rsidRPr="00BF0A25" w:rsidRDefault="00157646" w:rsidP="00761777">
            <w:pPr>
              <w:rPr>
                <w:rFonts w:ascii="Verdana" w:eastAsia="Calibri" w:hAnsi="Verdana" w:cs="Arial"/>
                <w:lang w:val="en-GB"/>
              </w:rPr>
            </w:pPr>
          </w:p>
        </w:tc>
        <w:tc>
          <w:tcPr>
            <w:tcW w:w="1255" w:type="pct"/>
            <w:shd w:val="clear" w:color="auto" w:fill="auto"/>
          </w:tcPr>
          <w:p w:rsidR="00157646" w:rsidRPr="00D76250" w:rsidRDefault="00CA4686" w:rsidP="00CA4686">
            <w:pPr>
              <w:rPr>
                <w:rFonts w:ascii="Verdana" w:eastAsia="Calibri" w:hAnsi="Verdana" w:cs="Arial"/>
                <w:lang w:val="en-GB"/>
              </w:rPr>
            </w:pPr>
            <w:r>
              <w:rPr>
                <w:rFonts w:ascii="Verdana" w:eastAsia="Calibri" w:hAnsi="Verdana" w:cs="Arial"/>
                <w:lang w:val="en-GB"/>
              </w:rPr>
              <w:t>There is no specific evidence to suggest the policy has any impact on people being able to access the service.</w:t>
            </w:r>
          </w:p>
        </w:tc>
        <w:tc>
          <w:tcPr>
            <w:tcW w:w="1161" w:type="pct"/>
          </w:tcPr>
          <w:p w:rsidR="00157646" w:rsidRPr="00D76250" w:rsidRDefault="00157646" w:rsidP="00D051F2">
            <w:pPr>
              <w:rPr>
                <w:rFonts w:ascii="Verdana" w:eastAsia="Calibri" w:hAnsi="Verdana" w:cs="Arial"/>
                <w:lang w:val="en-GB"/>
              </w:rPr>
            </w:pPr>
          </w:p>
        </w:tc>
        <w:tc>
          <w:tcPr>
            <w:tcW w:w="1341" w:type="pct"/>
          </w:tcPr>
          <w:p w:rsidR="00157646" w:rsidRPr="00BF0A25" w:rsidRDefault="00157646" w:rsidP="00761777">
            <w:pPr>
              <w:rPr>
                <w:rFonts w:ascii="Verdana" w:eastAsia="Calibri" w:hAnsi="Verdana" w:cs="Arial"/>
                <w:lang w:val="en-GB"/>
              </w:rPr>
            </w:pPr>
          </w:p>
        </w:tc>
      </w:tr>
      <w:tr w:rsidR="00157646" w:rsidRPr="00BF0A25" w:rsidTr="000319D3">
        <w:tc>
          <w:tcPr>
            <w:tcW w:w="1243" w:type="pct"/>
            <w:shd w:val="clear" w:color="auto" w:fill="auto"/>
          </w:tcPr>
          <w:p w:rsidR="00157646" w:rsidRPr="00BF0A25" w:rsidRDefault="00157646" w:rsidP="00761777">
            <w:pPr>
              <w:rPr>
                <w:rFonts w:ascii="Verdana" w:hAnsi="Verdana" w:cs="Arial"/>
                <w:b/>
              </w:rPr>
            </w:pPr>
            <w:r w:rsidRPr="00BF0A25">
              <w:rPr>
                <w:rFonts w:ascii="Verdana" w:hAnsi="Verdana" w:cs="Arial"/>
                <w:b/>
              </w:rPr>
              <w:t xml:space="preserve">7.2 People being able to improve /maintain healthy lifestyles: </w:t>
            </w:r>
          </w:p>
          <w:p w:rsidR="00157646" w:rsidRPr="00BF0A25" w:rsidRDefault="00157646" w:rsidP="00761777">
            <w:pPr>
              <w:rPr>
                <w:rFonts w:ascii="Verdana" w:hAnsi="Verdana" w:cs="Arial"/>
              </w:rPr>
            </w:pPr>
            <w:r w:rsidRPr="00BF0A25">
              <w:rPr>
                <w:rFonts w:ascii="Verdana" w:hAnsi="Verdana" w:cs="Arial"/>
              </w:rPr>
              <w:t>Consider the impact on healthy lifestyles, including healthy eating, being active, no smoking /smoking cessation, reducing the harm caused by alcohol and /or non-prescribed drugs plus access to services that support disease prevention (eg immunisation and vaccination, falls prevention). Also consider impact on access to supportive services including smoking cessation services, weight management services etc</w:t>
            </w:r>
          </w:p>
          <w:p w:rsidR="00157646" w:rsidRPr="00BF0A25" w:rsidRDefault="00157646" w:rsidP="00761777">
            <w:pPr>
              <w:rPr>
                <w:rFonts w:ascii="Verdana" w:hAnsi="Verdana" w:cs="Arial"/>
              </w:rPr>
            </w:pPr>
          </w:p>
          <w:p w:rsidR="00157646" w:rsidRPr="00BF0A25" w:rsidRDefault="00157646" w:rsidP="00761777">
            <w:pPr>
              <w:rPr>
                <w:rFonts w:ascii="Verdana" w:hAnsi="Verdana" w:cs="Arial"/>
              </w:rPr>
            </w:pPr>
            <w:r w:rsidRPr="00BF0A25">
              <w:rPr>
                <w:rFonts w:ascii="Verdana" w:hAnsi="Verdana" w:cs="Arial"/>
              </w:rPr>
              <w:t>Well-being Goal – A healthier Wales</w:t>
            </w:r>
          </w:p>
          <w:p w:rsidR="00157646" w:rsidRDefault="00157646" w:rsidP="00761777">
            <w:pPr>
              <w:rPr>
                <w:rFonts w:ascii="Verdana" w:hAnsi="Verdana" w:cs="Arial"/>
              </w:rPr>
            </w:pPr>
          </w:p>
          <w:p w:rsidR="00157646" w:rsidRDefault="00157646" w:rsidP="00761777">
            <w:pPr>
              <w:rPr>
                <w:rFonts w:ascii="Verdana" w:hAnsi="Verdana" w:cs="Arial"/>
              </w:rPr>
            </w:pPr>
          </w:p>
          <w:p w:rsidR="00157646" w:rsidRPr="00BF0A25" w:rsidRDefault="00157646" w:rsidP="00761777">
            <w:pPr>
              <w:rPr>
                <w:rFonts w:ascii="Verdana" w:hAnsi="Verdana" w:cs="Arial"/>
              </w:rPr>
            </w:pPr>
          </w:p>
        </w:tc>
        <w:tc>
          <w:tcPr>
            <w:tcW w:w="1255" w:type="pct"/>
            <w:shd w:val="clear" w:color="auto" w:fill="auto"/>
          </w:tcPr>
          <w:p w:rsidR="00157646" w:rsidRPr="00D76250" w:rsidRDefault="00CA4686" w:rsidP="00CA4686">
            <w:pPr>
              <w:rPr>
                <w:rFonts w:ascii="Verdana" w:eastAsia="Calibri" w:hAnsi="Verdana" w:cs="Arial"/>
                <w:lang w:val="en-GB"/>
              </w:rPr>
            </w:pPr>
            <w:r>
              <w:rPr>
                <w:rFonts w:ascii="Verdana" w:eastAsia="Calibri" w:hAnsi="Verdana" w:cs="Arial"/>
                <w:lang w:val="en-GB"/>
              </w:rPr>
              <w:t>There is no specific evidence to suggest the policy has any impact on people being able to improve/maintain healthy lifestyles.</w:t>
            </w:r>
          </w:p>
        </w:tc>
        <w:tc>
          <w:tcPr>
            <w:tcW w:w="1161" w:type="pct"/>
          </w:tcPr>
          <w:p w:rsidR="00157646" w:rsidRPr="00D76250" w:rsidRDefault="00157646" w:rsidP="00D051F2">
            <w:pPr>
              <w:rPr>
                <w:rFonts w:ascii="Verdana" w:eastAsia="Calibri" w:hAnsi="Verdana" w:cs="Arial"/>
                <w:lang w:val="en-GB"/>
              </w:rPr>
            </w:pPr>
          </w:p>
        </w:tc>
        <w:tc>
          <w:tcPr>
            <w:tcW w:w="1341" w:type="pct"/>
          </w:tcPr>
          <w:p w:rsidR="00157646" w:rsidRPr="00BF0A25" w:rsidRDefault="00157646" w:rsidP="00761777">
            <w:pPr>
              <w:rPr>
                <w:rFonts w:ascii="Verdana" w:eastAsia="Calibri" w:hAnsi="Verdana" w:cs="Arial"/>
                <w:lang w:val="en-GB"/>
              </w:rPr>
            </w:pPr>
          </w:p>
        </w:tc>
      </w:tr>
      <w:tr w:rsidR="00157646" w:rsidRPr="00BF0A25" w:rsidTr="000319D3">
        <w:tc>
          <w:tcPr>
            <w:tcW w:w="1243" w:type="pct"/>
            <w:shd w:val="clear" w:color="auto" w:fill="auto"/>
          </w:tcPr>
          <w:p w:rsidR="00157646" w:rsidRPr="00BF0A25" w:rsidRDefault="00157646" w:rsidP="00761777">
            <w:pPr>
              <w:rPr>
                <w:rFonts w:ascii="Verdana" w:eastAsia="Calibri" w:hAnsi="Verdana" w:cs="Arial"/>
                <w:b/>
                <w:lang w:val="en-GB"/>
              </w:rPr>
            </w:pPr>
            <w:r w:rsidRPr="00BF0A25">
              <w:rPr>
                <w:rFonts w:ascii="Verdana" w:eastAsia="Calibri" w:hAnsi="Verdana" w:cs="Arial"/>
                <w:b/>
                <w:lang w:val="en-GB"/>
              </w:rPr>
              <w:t xml:space="preserve">7.3 People in terms of their income and employment status: </w:t>
            </w:r>
          </w:p>
          <w:p w:rsidR="00157646" w:rsidRPr="00BF0A25" w:rsidRDefault="00157646" w:rsidP="00761777">
            <w:pPr>
              <w:rPr>
                <w:rFonts w:ascii="Verdana" w:eastAsia="Calibri" w:hAnsi="Verdana" w:cs="Arial"/>
                <w:lang w:val="en-GB"/>
              </w:rPr>
            </w:pPr>
            <w:r w:rsidRPr="00BF0A25">
              <w:rPr>
                <w:rFonts w:ascii="Verdana" w:eastAsia="Calibri" w:hAnsi="Verdana" w:cs="Arial"/>
                <w:lang w:val="en-GB"/>
              </w:rPr>
              <w:t>Consider the impact on the availability and accessibility of work, paid/ unpaid employment, wage levels, job security, working conditions</w:t>
            </w:r>
          </w:p>
          <w:p w:rsidR="00157646" w:rsidRPr="00BF0A25" w:rsidRDefault="00157646" w:rsidP="00761777">
            <w:pPr>
              <w:rPr>
                <w:rFonts w:ascii="Verdana" w:eastAsia="Calibri" w:hAnsi="Verdana" w:cs="Arial"/>
                <w:lang w:val="en-GB"/>
              </w:rPr>
            </w:pPr>
          </w:p>
          <w:p w:rsidR="00157646" w:rsidRPr="00BF0A25" w:rsidRDefault="00157646" w:rsidP="00761777">
            <w:pPr>
              <w:rPr>
                <w:rFonts w:ascii="Verdana" w:eastAsia="Calibri" w:hAnsi="Verdana" w:cs="Arial"/>
                <w:lang w:val="en-GB"/>
              </w:rPr>
            </w:pPr>
            <w:r w:rsidRPr="00BF0A25">
              <w:rPr>
                <w:rFonts w:ascii="Verdana" w:hAnsi="Verdana" w:cs="Arial"/>
              </w:rPr>
              <w:t>Well-being Goal – A prosperous Wales</w:t>
            </w:r>
          </w:p>
          <w:p w:rsidR="00157646" w:rsidRPr="00BF0A25" w:rsidRDefault="00157646" w:rsidP="00761777">
            <w:pPr>
              <w:rPr>
                <w:rFonts w:ascii="Verdana" w:eastAsia="Calibri" w:hAnsi="Verdana" w:cs="Arial"/>
                <w:lang w:val="en-GB"/>
              </w:rPr>
            </w:pPr>
          </w:p>
        </w:tc>
        <w:tc>
          <w:tcPr>
            <w:tcW w:w="1255" w:type="pct"/>
            <w:shd w:val="clear" w:color="auto" w:fill="auto"/>
          </w:tcPr>
          <w:p w:rsidR="00157646" w:rsidRPr="00D76250" w:rsidRDefault="00E309FE" w:rsidP="001A32C7">
            <w:pPr>
              <w:rPr>
                <w:rFonts w:ascii="Verdana" w:eastAsia="Calibri" w:hAnsi="Verdana" w:cs="Arial"/>
                <w:lang w:val="en-GB"/>
              </w:rPr>
            </w:pPr>
            <w:r w:rsidRPr="005B3349">
              <w:rPr>
                <w:rFonts w:ascii="Verdana" w:eastAsia="Calibri" w:hAnsi="Verdana" w:cs="Arial"/>
                <w:lang w:val="en-GB"/>
              </w:rPr>
              <w:t xml:space="preserve">There is no specific evidence to suggest the policy </w:t>
            </w:r>
            <w:r>
              <w:rPr>
                <w:rFonts w:ascii="Verdana" w:eastAsia="Calibri" w:hAnsi="Verdana" w:cs="Arial"/>
                <w:lang w:val="en-GB"/>
              </w:rPr>
              <w:t>has a disproportionate impact</w:t>
            </w:r>
            <w:r w:rsidRPr="005B3349">
              <w:rPr>
                <w:rFonts w:ascii="Verdana" w:eastAsia="Calibri" w:hAnsi="Verdana" w:cs="Arial"/>
                <w:lang w:val="en-GB"/>
              </w:rPr>
              <w:t xml:space="preserve"> on</w:t>
            </w:r>
            <w:r>
              <w:rPr>
                <w:rFonts w:ascii="Verdana" w:eastAsia="Calibri" w:hAnsi="Verdana" w:cs="Arial"/>
                <w:lang w:val="en-GB"/>
              </w:rPr>
              <w:t xml:space="preserve"> people in terms of their income and employment status</w:t>
            </w:r>
            <w:r w:rsidR="001A32C7">
              <w:rPr>
                <w:rFonts w:ascii="Verdana" w:eastAsia="Calibri" w:hAnsi="Verdana" w:cs="Arial"/>
                <w:lang w:val="en-GB"/>
              </w:rPr>
              <w:t>.</w:t>
            </w:r>
          </w:p>
        </w:tc>
        <w:tc>
          <w:tcPr>
            <w:tcW w:w="1161" w:type="pct"/>
          </w:tcPr>
          <w:p w:rsidR="00157646" w:rsidRPr="00D76250" w:rsidRDefault="00157646" w:rsidP="00E309FE">
            <w:pPr>
              <w:rPr>
                <w:rFonts w:ascii="Verdana" w:eastAsia="Calibri" w:hAnsi="Verdana" w:cs="Arial"/>
                <w:lang w:val="en-GB"/>
              </w:rPr>
            </w:pPr>
          </w:p>
        </w:tc>
        <w:tc>
          <w:tcPr>
            <w:tcW w:w="1341" w:type="pct"/>
          </w:tcPr>
          <w:p w:rsidR="00157646" w:rsidRPr="00BF0A25" w:rsidRDefault="00157646" w:rsidP="00761777">
            <w:pPr>
              <w:rPr>
                <w:rFonts w:ascii="Verdana" w:eastAsia="Calibri" w:hAnsi="Verdana" w:cs="Arial"/>
                <w:lang w:val="en-GB"/>
              </w:rPr>
            </w:pPr>
          </w:p>
        </w:tc>
      </w:tr>
      <w:tr w:rsidR="00157646" w:rsidRPr="00BF0A25" w:rsidTr="000319D3">
        <w:tc>
          <w:tcPr>
            <w:tcW w:w="1243" w:type="pct"/>
            <w:shd w:val="clear" w:color="auto" w:fill="auto"/>
          </w:tcPr>
          <w:p w:rsidR="00157646" w:rsidRPr="00BF0A25" w:rsidRDefault="00157646" w:rsidP="00761777">
            <w:pPr>
              <w:rPr>
                <w:rFonts w:ascii="Verdana" w:eastAsia="Calibri" w:hAnsi="Verdana" w:cs="Arial"/>
                <w:b/>
                <w:lang w:val="en-GB"/>
              </w:rPr>
            </w:pPr>
            <w:r w:rsidRPr="00BF0A25">
              <w:rPr>
                <w:rFonts w:ascii="Verdana" w:eastAsia="Calibri" w:hAnsi="Verdana" w:cs="Arial"/>
                <w:b/>
                <w:lang w:val="en-GB"/>
              </w:rPr>
              <w:t xml:space="preserve">7.4 People in terms of their use of the physical environment: </w:t>
            </w:r>
          </w:p>
          <w:p w:rsidR="00157646" w:rsidRPr="00BF0A25" w:rsidRDefault="00157646" w:rsidP="00761777">
            <w:pPr>
              <w:rPr>
                <w:rFonts w:ascii="Verdana" w:hAnsi="Verdana" w:cs="Arial"/>
              </w:rPr>
            </w:pPr>
            <w:r w:rsidRPr="00BF0A25">
              <w:rPr>
                <w:rFonts w:ascii="Verdana" w:eastAsia="Calibri" w:hAnsi="Verdana" w:cs="Arial"/>
                <w:lang w:val="en-GB"/>
              </w:rPr>
              <w:t xml:space="preserve">Consider the impact on the availability and accessibility of transport, healthy food, leisure activities, green spaces; of the design of the built environment on the physical and mental health of patients, staff and visitors; on air quality, exposure to pollutants; safety of neighbourhoods, exposure to crime; road safety and preventing injuries/accidents; </w:t>
            </w:r>
            <w:r w:rsidRPr="00BF0A25">
              <w:rPr>
                <w:rFonts w:ascii="Verdana" w:hAnsi="Verdana" w:cs="Arial"/>
              </w:rPr>
              <w:t>quality and safety of play areas and open spaces</w:t>
            </w:r>
          </w:p>
          <w:p w:rsidR="00157646" w:rsidRPr="00BF0A25" w:rsidRDefault="00157646" w:rsidP="00761777">
            <w:pPr>
              <w:rPr>
                <w:rFonts w:ascii="Verdana" w:hAnsi="Verdana" w:cs="Arial"/>
              </w:rPr>
            </w:pPr>
          </w:p>
          <w:p w:rsidR="00157646" w:rsidRPr="00BF0A25" w:rsidRDefault="00157646" w:rsidP="00761777">
            <w:pPr>
              <w:rPr>
                <w:rFonts w:ascii="Verdana" w:eastAsia="Calibri" w:hAnsi="Verdana" w:cs="Arial"/>
                <w:lang w:val="en-GB"/>
              </w:rPr>
            </w:pPr>
            <w:r w:rsidRPr="00BF0A25">
              <w:rPr>
                <w:rFonts w:ascii="Verdana" w:hAnsi="Verdana" w:cs="Arial"/>
              </w:rPr>
              <w:t>Well-being Goal – A resilient Wales</w:t>
            </w:r>
          </w:p>
          <w:p w:rsidR="00157646" w:rsidRPr="00BF0A25" w:rsidRDefault="00157646" w:rsidP="00761777">
            <w:pPr>
              <w:rPr>
                <w:rFonts w:ascii="Verdana" w:hAnsi="Verdana" w:cs="Arial"/>
              </w:rPr>
            </w:pPr>
          </w:p>
        </w:tc>
        <w:tc>
          <w:tcPr>
            <w:tcW w:w="1255" w:type="pct"/>
            <w:shd w:val="clear" w:color="auto" w:fill="auto"/>
          </w:tcPr>
          <w:p w:rsidR="00157646" w:rsidRPr="00D76250" w:rsidRDefault="00CA4686" w:rsidP="00CA4686">
            <w:pPr>
              <w:rPr>
                <w:rFonts w:ascii="Verdana" w:eastAsia="Calibri" w:hAnsi="Verdana" w:cs="Arial"/>
                <w:lang w:val="en-GB"/>
              </w:rPr>
            </w:pPr>
            <w:r>
              <w:rPr>
                <w:rFonts w:ascii="Verdana" w:eastAsia="Calibri" w:hAnsi="Verdana" w:cs="Arial"/>
                <w:lang w:val="en-GB"/>
              </w:rPr>
              <w:t>There is no specific evidence to suggest the policy has any impact on the use of the physical environment.</w:t>
            </w:r>
          </w:p>
        </w:tc>
        <w:tc>
          <w:tcPr>
            <w:tcW w:w="1161" w:type="pct"/>
          </w:tcPr>
          <w:p w:rsidR="00157646" w:rsidRPr="00D76250" w:rsidRDefault="00157646" w:rsidP="00D051F2">
            <w:pPr>
              <w:rPr>
                <w:rFonts w:ascii="Verdana" w:eastAsia="Calibri" w:hAnsi="Verdana" w:cs="Arial"/>
                <w:lang w:val="en-GB"/>
              </w:rPr>
            </w:pPr>
          </w:p>
        </w:tc>
        <w:tc>
          <w:tcPr>
            <w:tcW w:w="1341" w:type="pct"/>
          </w:tcPr>
          <w:p w:rsidR="00157646" w:rsidRPr="00BF0A25" w:rsidRDefault="00157646" w:rsidP="00761777">
            <w:pPr>
              <w:rPr>
                <w:rFonts w:ascii="Verdana" w:eastAsia="Calibri" w:hAnsi="Verdana" w:cs="Arial"/>
                <w:lang w:val="en-GB"/>
              </w:rPr>
            </w:pPr>
          </w:p>
        </w:tc>
      </w:tr>
      <w:tr w:rsidR="00157646" w:rsidRPr="00BF0A25" w:rsidTr="000319D3">
        <w:tc>
          <w:tcPr>
            <w:tcW w:w="1243" w:type="pct"/>
            <w:shd w:val="clear" w:color="auto" w:fill="auto"/>
          </w:tcPr>
          <w:p w:rsidR="00157646" w:rsidRPr="00BF0A25" w:rsidRDefault="00157646" w:rsidP="00761777">
            <w:pPr>
              <w:rPr>
                <w:rFonts w:ascii="Verdana" w:hAnsi="Verdana" w:cs="Arial"/>
                <w:b/>
              </w:rPr>
            </w:pPr>
            <w:r w:rsidRPr="00BF0A25">
              <w:rPr>
                <w:rFonts w:ascii="Verdana" w:hAnsi="Verdana" w:cs="Arial"/>
                <w:b/>
              </w:rPr>
              <w:t xml:space="preserve">7.5 People in terms of social and community influences on their health: </w:t>
            </w:r>
          </w:p>
          <w:p w:rsidR="00157646" w:rsidRPr="00BF0A25" w:rsidRDefault="00157646" w:rsidP="00761777">
            <w:pPr>
              <w:rPr>
                <w:rFonts w:ascii="Verdana" w:hAnsi="Verdana" w:cs="Arial"/>
              </w:rPr>
            </w:pPr>
            <w:r w:rsidRPr="00BF0A25">
              <w:rPr>
                <w:rFonts w:ascii="Verdana" w:hAnsi="Verdana" w:cs="Arial"/>
              </w:rPr>
              <w:t xml:space="preserve">Consider the impact on family organisation and roles; social support and social networks; </w:t>
            </w:r>
            <w:r w:rsidRPr="00BF0A25">
              <w:rPr>
                <w:rFonts w:ascii="Verdana" w:hAnsi="Verdana" w:cs="Arial"/>
                <w:lang w:val="en-GB"/>
              </w:rPr>
              <w:t>neighbourliness</w:t>
            </w:r>
            <w:r w:rsidRPr="00BF0A25">
              <w:rPr>
                <w:rFonts w:ascii="Verdana" w:hAnsi="Verdana" w:cs="Arial"/>
              </w:rPr>
              <w:t xml:space="preserve"> and sense of belonging; social isolation; peer pressure; community identity; cultural and spiritual ethos</w:t>
            </w:r>
          </w:p>
          <w:p w:rsidR="00157646" w:rsidRPr="00BF0A25" w:rsidRDefault="00157646" w:rsidP="00761777">
            <w:pPr>
              <w:rPr>
                <w:rFonts w:ascii="Verdana" w:hAnsi="Verdana" w:cs="Arial"/>
              </w:rPr>
            </w:pPr>
          </w:p>
          <w:p w:rsidR="00157646" w:rsidRPr="00BF0A25" w:rsidRDefault="00157646" w:rsidP="00761777">
            <w:pPr>
              <w:rPr>
                <w:rFonts w:ascii="Verdana" w:hAnsi="Verdana" w:cs="Arial"/>
              </w:rPr>
            </w:pPr>
            <w:r w:rsidRPr="00BF0A25">
              <w:rPr>
                <w:rFonts w:ascii="Verdana" w:hAnsi="Verdana" w:cs="Arial"/>
              </w:rPr>
              <w:t>Well-being Goal – A Wales of cohesive communities</w:t>
            </w:r>
          </w:p>
        </w:tc>
        <w:tc>
          <w:tcPr>
            <w:tcW w:w="1255" w:type="pct"/>
            <w:shd w:val="clear" w:color="auto" w:fill="auto"/>
          </w:tcPr>
          <w:p w:rsidR="00157646" w:rsidRPr="00D76250" w:rsidRDefault="00005397" w:rsidP="00D051F2">
            <w:pPr>
              <w:rPr>
                <w:rFonts w:ascii="Verdana" w:eastAsia="Calibri" w:hAnsi="Verdana" w:cs="Arial"/>
                <w:lang w:val="en-GB"/>
              </w:rPr>
            </w:pPr>
            <w:r>
              <w:rPr>
                <w:rFonts w:ascii="Verdana" w:eastAsia="Calibri" w:hAnsi="Verdana" w:cs="Arial"/>
                <w:lang w:val="en-GB"/>
              </w:rPr>
              <w:t>There is no specific evidence to suggest the policy has any impact on people in terms of social and community influences on their health.</w:t>
            </w:r>
          </w:p>
        </w:tc>
        <w:tc>
          <w:tcPr>
            <w:tcW w:w="1161" w:type="pct"/>
          </w:tcPr>
          <w:p w:rsidR="00157646" w:rsidRPr="00D76250" w:rsidRDefault="00157646" w:rsidP="00D051F2">
            <w:pPr>
              <w:rPr>
                <w:rFonts w:ascii="Verdana" w:eastAsia="Calibri" w:hAnsi="Verdana" w:cs="Arial"/>
                <w:lang w:val="en-GB"/>
              </w:rPr>
            </w:pPr>
          </w:p>
        </w:tc>
        <w:tc>
          <w:tcPr>
            <w:tcW w:w="1341" w:type="pct"/>
          </w:tcPr>
          <w:p w:rsidR="00157646" w:rsidRPr="00BF0A25" w:rsidRDefault="00157646" w:rsidP="00761777">
            <w:pPr>
              <w:rPr>
                <w:rFonts w:ascii="Verdana" w:eastAsia="Calibri" w:hAnsi="Verdana" w:cs="Arial"/>
                <w:lang w:val="en-GB"/>
              </w:rPr>
            </w:pPr>
          </w:p>
        </w:tc>
      </w:tr>
      <w:tr w:rsidR="00157646" w:rsidRPr="00BF0A25" w:rsidTr="000319D3">
        <w:tc>
          <w:tcPr>
            <w:tcW w:w="1243" w:type="pct"/>
            <w:shd w:val="clear" w:color="auto" w:fill="auto"/>
          </w:tcPr>
          <w:p w:rsidR="00157646" w:rsidRPr="00BF0A25" w:rsidRDefault="00157646" w:rsidP="00761777">
            <w:pPr>
              <w:rPr>
                <w:rFonts w:ascii="Verdana" w:hAnsi="Verdana" w:cs="Arial"/>
              </w:rPr>
            </w:pPr>
            <w:r w:rsidRPr="00BF0A25">
              <w:rPr>
                <w:rFonts w:ascii="Verdana" w:hAnsi="Verdana" w:cs="Arial"/>
                <w:b/>
              </w:rPr>
              <w:t xml:space="preserve">7.6 People in terms of macro-economic, environmental and sustainability factors: </w:t>
            </w:r>
            <w:r w:rsidRPr="00BF0A25">
              <w:rPr>
                <w:rFonts w:ascii="Verdana" w:hAnsi="Verdana" w:cs="Arial"/>
              </w:rPr>
              <w:t>Consider the impact of government policies; gross domestic product; economic development; biological diversity; climate</w:t>
            </w:r>
          </w:p>
          <w:p w:rsidR="00157646" w:rsidRPr="00BF0A25" w:rsidRDefault="00157646" w:rsidP="00761777">
            <w:pPr>
              <w:rPr>
                <w:rFonts w:ascii="Verdana" w:hAnsi="Verdana" w:cs="Arial"/>
              </w:rPr>
            </w:pPr>
          </w:p>
          <w:p w:rsidR="00157646" w:rsidRPr="00BF0A25" w:rsidRDefault="00157646" w:rsidP="00761777">
            <w:pPr>
              <w:rPr>
                <w:rFonts w:ascii="Verdana" w:hAnsi="Verdana" w:cs="Arial"/>
                <w:b/>
              </w:rPr>
            </w:pPr>
            <w:r w:rsidRPr="00BF0A25">
              <w:rPr>
                <w:rFonts w:ascii="Verdana" w:hAnsi="Verdana" w:cs="Arial"/>
              </w:rPr>
              <w:t>Well-being Goal – A globally responsible Wales</w:t>
            </w:r>
          </w:p>
        </w:tc>
        <w:tc>
          <w:tcPr>
            <w:tcW w:w="1255" w:type="pct"/>
            <w:shd w:val="clear" w:color="auto" w:fill="auto"/>
          </w:tcPr>
          <w:p w:rsidR="00157646" w:rsidRPr="00D76250" w:rsidRDefault="00005397" w:rsidP="00D051F2">
            <w:pPr>
              <w:rPr>
                <w:rFonts w:ascii="Verdana" w:eastAsia="Calibri" w:hAnsi="Verdana" w:cs="Arial"/>
                <w:lang w:val="en-GB"/>
              </w:rPr>
            </w:pPr>
            <w:r>
              <w:rPr>
                <w:rFonts w:ascii="Verdana" w:eastAsia="Calibri" w:hAnsi="Verdana" w:cs="Arial"/>
                <w:lang w:val="en-GB"/>
              </w:rPr>
              <w:t>There is no specific evidence to suggest the policy has any impact on people in terms of macro-economic, environmental and sustainability factors.</w:t>
            </w:r>
          </w:p>
        </w:tc>
        <w:tc>
          <w:tcPr>
            <w:tcW w:w="1161" w:type="pct"/>
          </w:tcPr>
          <w:p w:rsidR="00157646" w:rsidRPr="00D76250" w:rsidRDefault="00157646" w:rsidP="00D051F2">
            <w:pPr>
              <w:rPr>
                <w:rFonts w:ascii="Verdana" w:eastAsia="Calibri" w:hAnsi="Verdana" w:cs="Arial"/>
                <w:lang w:val="en-GB"/>
              </w:rPr>
            </w:pPr>
          </w:p>
        </w:tc>
        <w:tc>
          <w:tcPr>
            <w:tcW w:w="1341" w:type="pct"/>
          </w:tcPr>
          <w:p w:rsidR="00157646" w:rsidRPr="00BF0A25" w:rsidRDefault="00157646" w:rsidP="00761777">
            <w:pPr>
              <w:rPr>
                <w:rFonts w:ascii="Verdana" w:eastAsia="Calibri" w:hAnsi="Verdana" w:cs="Arial"/>
                <w:lang w:val="en-GB"/>
              </w:rPr>
            </w:pPr>
          </w:p>
        </w:tc>
      </w:tr>
    </w:tbl>
    <w:p w:rsidR="00761777" w:rsidRPr="00BF0A25" w:rsidRDefault="00761777" w:rsidP="008705F7">
      <w:pPr>
        <w:tabs>
          <w:tab w:val="left" w:pos="7180"/>
        </w:tabs>
        <w:rPr>
          <w:rFonts w:ascii="Verdana" w:hAnsi="Verdana" w:cs="Arial"/>
          <w:b/>
        </w:rPr>
      </w:pPr>
      <w:r w:rsidRPr="00BF0A25">
        <w:rPr>
          <w:rFonts w:ascii="Verdana" w:hAnsi="Verdana" w:cs="Arial"/>
        </w:rPr>
        <w:t xml:space="preserve">  </w:t>
      </w:r>
      <w:r w:rsidRPr="00BF0A25">
        <w:rPr>
          <w:rFonts w:ascii="Verdana" w:hAnsi="Verdana" w:cs="Arial"/>
        </w:rPr>
        <w:br w:type="page"/>
      </w:r>
      <w:r w:rsidRPr="00BF0A25">
        <w:rPr>
          <w:rFonts w:ascii="Verdana" w:hAnsi="Verdana" w:cs="Arial"/>
          <w:b/>
        </w:rPr>
        <w:t>Pl</w:t>
      </w:r>
      <w:r w:rsidR="007565C5" w:rsidRPr="00BF0A25">
        <w:rPr>
          <w:rFonts w:ascii="Verdana" w:hAnsi="Verdana" w:cs="Arial"/>
          <w:b/>
        </w:rPr>
        <w:t xml:space="preserve">ease answer question 8.1 </w:t>
      </w:r>
      <w:r w:rsidRPr="00BF0A25">
        <w:rPr>
          <w:rFonts w:ascii="Verdana" w:hAnsi="Verdana" w:cs="Arial"/>
          <w:b/>
        </w:rPr>
        <w:t xml:space="preserve">following the completion of the </w:t>
      </w:r>
      <w:r w:rsidR="0072117C" w:rsidRPr="00BF0A25">
        <w:rPr>
          <w:rFonts w:ascii="Verdana" w:hAnsi="Verdana" w:cs="Arial"/>
          <w:b/>
        </w:rPr>
        <w:t>EHIA</w:t>
      </w:r>
      <w:r w:rsidRPr="00BF0A25">
        <w:rPr>
          <w:rFonts w:ascii="Verdana" w:hAnsi="Verdana" w:cs="Arial"/>
          <w:b/>
        </w:rPr>
        <w:t xml:space="preserve"> and complete the action plan</w:t>
      </w:r>
    </w:p>
    <w:p w:rsidR="00761777" w:rsidRPr="00BF0A25" w:rsidRDefault="00761777" w:rsidP="00761777">
      <w:pPr>
        <w:rPr>
          <w:rFonts w:ascii="Verdana" w:hAnsi="Verdana" w:cs="Arial"/>
          <w:b/>
        </w:rPr>
      </w:pPr>
    </w:p>
    <w:p w:rsidR="00761777" w:rsidRPr="00BF0A25" w:rsidRDefault="00761777" w:rsidP="00761777">
      <w:pPr>
        <w:rPr>
          <w:rFonts w:ascii="Verdana" w:eastAsia="Calibri" w:hAnsi="Verdan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931"/>
      </w:tblGrid>
      <w:tr w:rsidR="00761777" w:rsidRPr="00BF0A25" w:rsidTr="0007535A">
        <w:tc>
          <w:tcPr>
            <w:tcW w:w="5778" w:type="dxa"/>
          </w:tcPr>
          <w:p w:rsidR="00761777" w:rsidRPr="00BF0A25" w:rsidRDefault="00761777" w:rsidP="00D3271B">
            <w:pPr>
              <w:pStyle w:val="ListParagraph"/>
              <w:numPr>
                <w:ilvl w:val="1"/>
                <w:numId w:val="21"/>
              </w:numPr>
              <w:rPr>
                <w:rFonts w:ascii="Verdana" w:eastAsia="Calibri" w:hAnsi="Verdana" w:cs="Arial"/>
                <w:b/>
                <w:lang w:val="en-GB"/>
              </w:rPr>
            </w:pPr>
            <w:r w:rsidRPr="00BF0A25">
              <w:rPr>
                <w:rFonts w:ascii="Verdana" w:eastAsia="Calibri" w:hAnsi="Verdana" w:cs="Arial"/>
                <w:b/>
              </w:rPr>
              <w:t xml:space="preserve">Please summarise the </w:t>
            </w:r>
            <w:r w:rsidRPr="00BF0A25">
              <w:rPr>
                <w:rFonts w:ascii="Verdana" w:eastAsia="Calibri" w:hAnsi="Verdana" w:cs="Arial"/>
                <w:b/>
                <w:lang w:val="en-GB"/>
              </w:rPr>
              <w:t>potential positive and/or negative impacts of the strategy, policy, plan or service</w:t>
            </w:r>
          </w:p>
          <w:p w:rsidR="00761777" w:rsidRPr="00BF0A25" w:rsidRDefault="00761777" w:rsidP="00761777">
            <w:pPr>
              <w:rPr>
                <w:rFonts w:ascii="Verdana" w:eastAsia="Calibri" w:hAnsi="Verdana" w:cs="Arial"/>
                <w:lang w:val="en-GB"/>
              </w:rPr>
            </w:pPr>
          </w:p>
          <w:p w:rsidR="00761777" w:rsidRPr="00BF0A25" w:rsidRDefault="00761777" w:rsidP="00761777">
            <w:pPr>
              <w:rPr>
                <w:rFonts w:ascii="Verdana" w:eastAsia="Calibri" w:hAnsi="Verdana" w:cs="Arial"/>
                <w:lang w:val="en-GB"/>
              </w:rPr>
            </w:pPr>
          </w:p>
        </w:tc>
        <w:tc>
          <w:tcPr>
            <w:tcW w:w="8931" w:type="dxa"/>
          </w:tcPr>
          <w:p w:rsidR="00157646" w:rsidRPr="00BF0A25" w:rsidRDefault="001A32C7" w:rsidP="001A32C7">
            <w:pPr>
              <w:rPr>
                <w:rFonts w:ascii="Verdana" w:eastAsia="Calibri" w:hAnsi="Verdana" w:cs="Arial"/>
                <w:lang w:val="en-GB"/>
              </w:rPr>
            </w:pPr>
            <w:r>
              <w:rPr>
                <w:rFonts w:ascii="Verdana" w:eastAsia="Calibri" w:hAnsi="Verdana" w:cs="Arial"/>
                <w:lang w:val="en-GB"/>
              </w:rPr>
              <w:t>None identified</w:t>
            </w:r>
          </w:p>
        </w:tc>
      </w:tr>
    </w:tbl>
    <w:p w:rsidR="00761777" w:rsidRPr="00BF0A25" w:rsidRDefault="00761777" w:rsidP="00761777">
      <w:pPr>
        <w:rPr>
          <w:rFonts w:ascii="Verdana" w:eastAsia="Calibri" w:hAnsi="Verdana" w:cs="Arial"/>
          <w:lang w:val="en-GB"/>
        </w:rPr>
      </w:pPr>
    </w:p>
    <w:p w:rsidR="00761777" w:rsidRPr="00BF0A25" w:rsidRDefault="00761777" w:rsidP="00761777">
      <w:pPr>
        <w:rPr>
          <w:rFonts w:ascii="Verdana" w:eastAsia="Calibri" w:hAnsi="Verdana" w:cs="Arial"/>
          <w:lang w:val="en-GB"/>
        </w:rPr>
      </w:pPr>
    </w:p>
    <w:p w:rsidR="00761777" w:rsidRPr="00BF0A25" w:rsidRDefault="00761777" w:rsidP="00761777">
      <w:pPr>
        <w:jc w:val="both"/>
        <w:rPr>
          <w:rFonts w:ascii="Verdana" w:hAnsi="Verdana" w:cs="Arial"/>
          <w:b/>
          <w:sz w:val="28"/>
          <w:szCs w:val="28"/>
        </w:rPr>
      </w:pPr>
      <w:r w:rsidRPr="00BF0A25">
        <w:rPr>
          <w:rFonts w:ascii="Verdana" w:hAnsi="Verdana" w:cs="Arial"/>
          <w:b/>
          <w:sz w:val="28"/>
          <w:szCs w:val="28"/>
        </w:rPr>
        <w:t>Action Plan for Mitigation</w:t>
      </w:r>
      <w:r w:rsidR="00B72303" w:rsidRPr="00BF0A25">
        <w:rPr>
          <w:rFonts w:ascii="Verdana" w:hAnsi="Verdana" w:cs="Arial"/>
          <w:b/>
          <w:sz w:val="28"/>
          <w:szCs w:val="28"/>
        </w:rPr>
        <w:t xml:space="preserve"> / Improvement and Implementation </w:t>
      </w:r>
    </w:p>
    <w:p w:rsidR="00761777" w:rsidRPr="00BF0A25" w:rsidRDefault="00761777" w:rsidP="00761777">
      <w:pPr>
        <w:rPr>
          <w:rFonts w:ascii="Verdana" w:hAnsi="Verda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4499"/>
        <w:gridCol w:w="1379"/>
        <w:gridCol w:w="1561"/>
        <w:gridCol w:w="3656"/>
      </w:tblGrid>
      <w:tr w:rsidR="007565C5" w:rsidRPr="00BF0A25" w:rsidTr="00157646">
        <w:trPr>
          <w:cantSplit/>
          <w:trHeight w:val="591"/>
          <w:tblHeader/>
        </w:trPr>
        <w:tc>
          <w:tcPr>
            <w:tcW w:w="1303" w:type="pct"/>
            <w:shd w:val="clear" w:color="auto" w:fill="D9D9D9"/>
          </w:tcPr>
          <w:p w:rsidR="007565C5" w:rsidRPr="00BF0A25" w:rsidRDefault="007565C5" w:rsidP="00761777">
            <w:pPr>
              <w:rPr>
                <w:rFonts w:ascii="Verdana" w:eastAsia="Calibri" w:hAnsi="Verdana" w:cs="Arial"/>
                <w:b/>
              </w:rPr>
            </w:pPr>
          </w:p>
        </w:tc>
        <w:tc>
          <w:tcPr>
            <w:tcW w:w="1536" w:type="pct"/>
            <w:shd w:val="clear" w:color="auto" w:fill="D9D9D9"/>
          </w:tcPr>
          <w:p w:rsidR="007565C5" w:rsidRPr="00BF0A25" w:rsidRDefault="007565C5" w:rsidP="00761777">
            <w:pPr>
              <w:rPr>
                <w:rFonts w:ascii="Verdana" w:eastAsia="Calibri" w:hAnsi="Verdana" w:cs="Arial"/>
                <w:b/>
              </w:rPr>
            </w:pPr>
            <w:r w:rsidRPr="00BF0A25">
              <w:rPr>
                <w:rFonts w:ascii="Verdana" w:eastAsia="Calibri" w:hAnsi="Verdana" w:cs="Arial"/>
                <w:b/>
              </w:rPr>
              <w:t xml:space="preserve">Action </w:t>
            </w:r>
          </w:p>
        </w:tc>
        <w:tc>
          <w:tcPr>
            <w:tcW w:w="357" w:type="pct"/>
            <w:shd w:val="clear" w:color="auto" w:fill="D9D9D9"/>
          </w:tcPr>
          <w:p w:rsidR="007565C5" w:rsidRPr="00BF0A25" w:rsidRDefault="007565C5" w:rsidP="00761777">
            <w:pPr>
              <w:rPr>
                <w:rFonts w:ascii="Verdana" w:eastAsia="Calibri" w:hAnsi="Verdana" w:cs="Arial"/>
                <w:b/>
              </w:rPr>
            </w:pPr>
            <w:r w:rsidRPr="00BF0A25">
              <w:rPr>
                <w:rFonts w:ascii="Verdana" w:eastAsia="Calibri" w:hAnsi="Verdana" w:cs="Arial"/>
                <w:b/>
              </w:rPr>
              <w:t>Lead</w:t>
            </w:r>
          </w:p>
        </w:tc>
        <w:tc>
          <w:tcPr>
            <w:tcW w:w="524" w:type="pct"/>
            <w:shd w:val="clear" w:color="auto" w:fill="D9D9D9"/>
          </w:tcPr>
          <w:p w:rsidR="007565C5" w:rsidRPr="00BF0A25" w:rsidRDefault="007565C5" w:rsidP="00761777">
            <w:pPr>
              <w:rPr>
                <w:rFonts w:ascii="Verdana" w:eastAsia="Calibri" w:hAnsi="Verdana" w:cs="Arial"/>
                <w:b/>
              </w:rPr>
            </w:pPr>
            <w:r w:rsidRPr="00BF0A25">
              <w:rPr>
                <w:rFonts w:ascii="Verdana" w:eastAsia="Calibri" w:hAnsi="Verdana" w:cs="Arial"/>
                <w:b/>
              </w:rPr>
              <w:t xml:space="preserve">Timescale </w:t>
            </w:r>
          </w:p>
          <w:p w:rsidR="007565C5" w:rsidRPr="00BF0A25" w:rsidRDefault="007565C5" w:rsidP="00761777">
            <w:pPr>
              <w:rPr>
                <w:rFonts w:ascii="Verdana" w:eastAsia="Calibri" w:hAnsi="Verdana" w:cs="Arial"/>
                <w:b/>
              </w:rPr>
            </w:pPr>
          </w:p>
        </w:tc>
        <w:tc>
          <w:tcPr>
            <w:tcW w:w="1279" w:type="pct"/>
            <w:shd w:val="clear" w:color="auto" w:fill="D9D9D9"/>
          </w:tcPr>
          <w:p w:rsidR="007565C5" w:rsidRPr="00BF0A25" w:rsidRDefault="007565C5" w:rsidP="00761777">
            <w:pPr>
              <w:rPr>
                <w:rFonts w:ascii="Verdana" w:eastAsia="Calibri" w:hAnsi="Verdana" w:cs="Arial"/>
                <w:b/>
              </w:rPr>
            </w:pPr>
            <w:r w:rsidRPr="00BF0A25">
              <w:rPr>
                <w:rFonts w:ascii="Verdana" w:eastAsia="Calibri" w:hAnsi="Verdana" w:cs="Arial"/>
                <w:b/>
                <w:lang w:val="en-GB"/>
              </w:rPr>
              <w:t xml:space="preserve">Action taken by </w:t>
            </w:r>
            <w:r w:rsidRPr="00BF0A25">
              <w:rPr>
                <w:rFonts w:ascii="Verdana" w:eastAsia="Calibri" w:hAnsi="Verdana" w:cs="Arial"/>
                <w:b/>
              </w:rPr>
              <w:t>Clinical Board / Corporate Directorate</w:t>
            </w:r>
          </w:p>
        </w:tc>
      </w:tr>
      <w:tr w:rsidR="00157646" w:rsidRPr="00BF0A25" w:rsidTr="00157646">
        <w:trPr>
          <w:cantSplit/>
          <w:trHeight w:val="1134"/>
        </w:trPr>
        <w:tc>
          <w:tcPr>
            <w:tcW w:w="1303" w:type="pct"/>
          </w:tcPr>
          <w:p w:rsidR="00157646" w:rsidRPr="00BF0A25" w:rsidRDefault="00157646" w:rsidP="00D3271B">
            <w:pPr>
              <w:numPr>
                <w:ilvl w:val="1"/>
                <w:numId w:val="21"/>
              </w:numPr>
              <w:contextualSpacing/>
              <w:rPr>
                <w:rFonts w:ascii="Verdana" w:eastAsia="Calibri" w:hAnsi="Verdana" w:cs="Arial"/>
                <w:b/>
              </w:rPr>
            </w:pPr>
            <w:r w:rsidRPr="00BF0A25">
              <w:rPr>
                <w:rFonts w:ascii="Verdana" w:eastAsia="Calibri" w:hAnsi="Verdana" w:cs="Arial"/>
              </w:rPr>
              <w:t xml:space="preserve"> </w:t>
            </w:r>
            <w:r w:rsidRPr="00BF0A25">
              <w:rPr>
                <w:rFonts w:ascii="Verdana" w:eastAsia="Calibri" w:hAnsi="Verdana" w:cs="Arial"/>
                <w:b/>
              </w:rPr>
              <w:t xml:space="preserve">What are the key actions identified as a result of completing the EHIA? </w:t>
            </w:r>
          </w:p>
          <w:p w:rsidR="00157646" w:rsidRPr="00BF0A25" w:rsidRDefault="00157646" w:rsidP="00761777">
            <w:pPr>
              <w:rPr>
                <w:rFonts w:ascii="Verdana" w:eastAsia="Calibri" w:hAnsi="Verdana" w:cs="Arial"/>
              </w:rPr>
            </w:pPr>
          </w:p>
          <w:p w:rsidR="00157646" w:rsidRPr="00BF0A25" w:rsidRDefault="00157646" w:rsidP="00761777">
            <w:pPr>
              <w:rPr>
                <w:rFonts w:ascii="Verdana" w:eastAsia="Calibri" w:hAnsi="Verdana" w:cs="Arial"/>
              </w:rPr>
            </w:pPr>
          </w:p>
        </w:tc>
        <w:tc>
          <w:tcPr>
            <w:tcW w:w="1536" w:type="pct"/>
          </w:tcPr>
          <w:p w:rsidR="00C7187E" w:rsidRPr="00C7187E" w:rsidRDefault="00C7187E" w:rsidP="00C7187E">
            <w:pPr>
              <w:pStyle w:val="ListParagraph"/>
              <w:ind w:left="0"/>
              <w:rPr>
                <w:rFonts w:ascii="Verdana" w:eastAsia="Calibri" w:hAnsi="Verdana" w:cs="Arial"/>
              </w:rPr>
            </w:pPr>
            <w:r>
              <w:rPr>
                <w:rFonts w:ascii="Verdana" w:eastAsia="Calibri" w:hAnsi="Verdana" w:cs="Arial"/>
              </w:rPr>
              <w:t>Apply</w:t>
            </w:r>
            <w:r w:rsidRPr="00C7187E">
              <w:rPr>
                <w:rFonts w:ascii="Verdana" w:eastAsia="Calibri" w:hAnsi="Verdana" w:cs="Arial"/>
              </w:rPr>
              <w:t xml:space="preserve"> the policy fairly and consistently</w:t>
            </w:r>
            <w:r w:rsidR="005B7AEC">
              <w:rPr>
                <w:rFonts w:ascii="Verdana" w:eastAsia="Calibri" w:hAnsi="Verdana" w:cs="Arial"/>
              </w:rPr>
              <w:t>.</w:t>
            </w:r>
          </w:p>
          <w:p w:rsidR="00C7187E" w:rsidRDefault="00C7187E" w:rsidP="00C7187E">
            <w:pPr>
              <w:pStyle w:val="ListParagraph"/>
              <w:ind w:left="0"/>
              <w:rPr>
                <w:rFonts w:ascii="Verdana" w:eastAsia="Calibri" w:hAnsi="Verdana" w:cs="Arial"/>
              </w:rPr>
            </w:pPr>
          </w:p>
          <w:p w:rsidR="00576145" w:rsidRDefault="00576145" w:rsidP="00C7187E">
            <w:pPr>
              <w:pStyle w:val="ListParagraph"/>
              <w:ind w:left="0"/>
              <w:rPr>
                <w:rFonts w:ascii="Verdana" w:eastAsia="Calibri" w:hAnsi="Verdana" w:cs="Arial"/>
              </w:rPr>
            </w:pPr>
          </w:p>
          <w:p w:rsidR="00576145" w:rsidRPr="00C7187E" w:rsidRDefault="00576145" w:rsidP="00C7187E">
            <w:pPr>
              <w:pStyle w:val="ListParagraph"/>
              <w:ind w:left="0"/>
              <w:rPr>
                <w:rFonts w:ascii="Verdana" w:eastAsia="Calibri" w:hAnsi="Verdana" w:cs="Arial"/>
              </w:rPr>
            </w:pPr>
          </w:p>
          <w:p w:rsidR="00C7187E" w:rsidRPr="00C7187E" w:rsidRDefault="00C7187E" w:rsidP="00C7187E">
            <w:pPr>
              <w:pStyle w:val="ListParagraph"/>
              <w:ind w:left="0"/>
              <w:rPr>
                <w:rFonts w:ascii="Verdana" w:eastAsia="Calibri" w:hAnsi="Verdana" w:cs="Arial"/>
              </w:rPr>
            </w:pPr>
            <w:r>
              <w:rPr>
                <w:rFonts w:ascii="Verdana" w:eastAsia="Calibri" w:hAnsi="Verdana" w:cs="Arial"/>
              </w:rPr>
              <w:t>Provide</w:t>
            </w:r>
            <w:r w:rsidRPr="00C7187E">
              <w:rPr>
                <w:rFonts w:ascii="Verdana" w:eastAsia="Calibri" w:hAnsi="Verdana" w:cs="Arial"/>
              </w:rPr>
              <w:t xml:space="preserve"> support and guidance to managers and staff</w:t>
            </w:r>
            <w:r w:rsidR="005B7AEC">
              <w:rPr>
                <w:rFonts w:ascii="Verdana" w:eastAsia="Calibri" w:hAnsi="Verdana" w:cs="Arial"/>
              </w:rPr>
              <w:t>.</w:t>
            </w:r>
          </w:p>
          <w:p w:rsidR="00157646" w:rsidRPr="0017505E" w:rsidRDefault="00157646" w:rsidP="00C7187E">
            <w:pPr>
              <w:pStyle w:val="ListParagraph"/>
              <w:ind w:left="0"/>
              <w:rPr>
                <w:rFonts w:ascii="Verdana" w:eastAsia="Calibri" w:hAnsi="Verdana" w:cs="Arial"/>
              </w:rPr>
            </w:pPr>
          </w:p>
        </w:tc>
        <w:tc>
          <w:tcPr>
            <w:tcW w:w="357" w:type="pct"/>
          </w:tcPr>
          <w:p w:rsidR="00157646" w:rsidRDefault="00576145" w:rsidP="00D051F2">
            <w:pPr>
              <w:rPr>
                <w:rFonts w:ascii="Verdana" w:eastAsia="Calibri" w:hAnsi="Verdana" w:cs="Arial"/>
              </w:rPr>
            </w:pPr>
            <w:r>
              <w:rPr>
                <w:rFonts w:ascii="Verdana" w:eastAsia="Calibri" w:hAnsi="Verdana" w:cs="Arial"/>
              </w:rPr>
              <w:t xml:space="preserve">Managers and </w:t>
            </w:r>
            <w:r w:rsidR="00C7187E">
              <w:rPr>
                <w:rFonts w:ascii="Verdana" w:eastAsia="Calibri" w:hAnsi="Verdana" w:cs="Arial"/>
              </w:rPr>
              <w:t>People &amp; OD</w:t>
            </w:r>
          </w:p>
          <w:p w:rsidR="00C7187E" w:rsidRDefault="00C7187E" w:rsidP="00D051F2">
            <w:pPr>
              <w:rPr>
                <w:rFonts w:ascii="Verdana" w:eastAsia="Calibri" w:hAnsi="Verdana" w:cs="Arial"/>
              </w:rPr>
            </w:pPr>
          </w:p>
          <w:p w:rsidR="00C7187E" w:rsidRPr="00D76250" w:rsidRDefault="00C7187E" w:rsidP="00D051F2">
            <w:pPr>
              <w:rPr>
                <w:rFonts w:ascii="Verdana" w:eastAsia="Calibri" w:hAnsi="Verdana" w:cs="Arial"/>
              </w:rPr>
            </w:pPr>
            <w:r>
              <w:rPr>
                <w:rFonts w:ascii="Verdana" w:eastAsia="Calibri" w:hAnsi="Verdana" w:cs="Arial"/>
              </w:rPr>
              <w:t xml:space="preserve">People </w:t>
            </w:r>
            <w:r w:rsidR="001A32C7">
              <w:rPr>
                <w:rFonts w:ascii="Verdana" w:eastAsia="Calibri" w:hAnsi="Verdana" w:cs="Arial"/>
              </w:rPr>
              <w:t>&amp; OD</w:t>
            </w:r>
          </w:p>
        </w:tc>
        <w:tc>
          <w:tcPr>
            <w:tcW w:w="524" w:type="pct"/>
          </w:tcPr>
          <w:p w:rsidR="00157646" w:rsidRDefault="00C7187E" w:rsidP="00761777">
            <w:pPr>
              <w:rPr>
                <w:rFonts w:ascii="Verdana" w:eastAsia="Calibri" w:hAnsi="Verdana" w:cs="Arial"/>
              </w:rPr>
            </w:pPr>
            <w:r>
              <w:rPr>
                <w:rFonts w:ascii="Verdana" w:eastAsia="Calibri" w:hAnsi="Verdana" w:cs="Arial"/>
              </w:rPr>
              <w:t>Ongoing</w:t>
            </w:r>
          </w:p>
          <w:p w:rsidR="00C7187E" w:rsidRDefault="00C7187E" w:rsidP="00761777">
            <w:pPr>
              <w:rPr>
                <w:rFonts w:ascii="Verdana" w:eastAsia="Calibri" w:hAnsi="Verdana" w:cs="Arial"/>
              </w:rPr>
            </w:pPr>
          </w:p>
          <w:p w:rsidR="00C7187E" w:rsidRDefault="00C7187E" w:rsidP="00761777">
            <w:pPr>
              <w:rPr>
                <w:rFonts w:ascii="Verdana" w:eastAsia="Calibri" w:hAnsi="Verdana" w:cs="Arial"/>
              </w:rPr>
            </w:pPr>
          </w:p>
          <w:p w:rsidR="00576145" w:rsidRDefault="00576145" w:rsidP="00761777">
            <w:pPr>
              <w:rPr>
                <w:rFonts w:ascii="Verdana" w:eastAsia="Calibri" w:hAnsi="Verdana" w:cs="Arial"/>
              </w:rPr>
            </w:pPr>
          </w:p>
          <w:p w:rsidR="00576145" w:rsidRDefault="00576145" w:rsidP="00761777">
            <w:pPr>
              <w:rPr>
                <w:rFonts w:ascii="Verdana" w:eastAsia="Calibri" w:hAnsi="Verdana" w:cs="Arial"/>
              </w:rPr>
            </w:pPr>
          </w:p>
          <w:p w:rsidR="00C7187E" w:rsidRPr="00BF0A25" w:rsidRDefault="00C7187E" w:rsidP="00761777">
            <w:pPr>
              <w:rPr>
                <w:rFonts w:ascii="Verdana" w:eastAsia="Calibri" w:hAnsi="Verdana" w:cs="Arial"/>
              </w:rPr>
            </w:pPr>
            <w:r>
              <w:rPr>
                <w:rFonts w:ascii="Verdana" w:eastAsia="Calibri" w:hAnsi="Verdana" w:cs="Arial"/>
              </w:rPr>
              <w:t>Ongoing</w:t>
            </w:r>
          </w:p>
        </w:tc>
        <w:tc>
          <w:tcPr>
            <w:tcW w:w="1279" w:type="pct"/>
          </w:tcPr>
          <w:p w:rsidR="00157646" w:rsidRPr="00BF0A25" w:rsidRDefault="00157646" w:rsidP="00761777">
            <w:pPr>
              <w:rPr>
                <w:rFonts w:ascii="Verdana" w:eastAsia="Calibri" w:hAnsi="Verdana" w:cs="Arial"/>
              </w:rPr>
            </w:pPr>
          </w:p>
        </w:tc>
      </w:tr>
      <w:tr w:rsidR="007565C5" w:rsidRPr="00BF0A25" w:rsidTr="00157646">
        <w:trPr>
          <w:cantSplit/>
          <w:trHeight w:val="1134"/>
        </w:trPr>
        <w:tc>
          <w:tcPr>
            <w:tcW w:w="1303" w:type="pct"/>
          </w:tcPr>
          <w:p w:rsidR="007565C5" w:rsidRPr="00BF0A25" w:rsidRDefault="007565C5" w:rsidP="00D3271B">
            <w:pPr>
              <w:numPr>
                <w:ilvl w:val="1"/>
                <w:numId w:val="21"/>
              </w:numPr>
              <w:contextualSpacing/>
              <w:rPr>
                <w:rFonts w:ascii="Verdana" w:eastAsia="Calibri" w:hAnsi="Verdana" w:cs="Arial"/>
                <w:color w:val="000000"/>
              </w:rPr>
            </w:pPr>
            <w:r w:rsidRPr="00BF0A25">
              <w:rPr>
                <w:rFonts w:ascii="Verdana" w:eastAsia="Calibri" w:hAnsi="Verdana" w:cs="Arial"/>
                <w:b/>
              </w:rPr>
              <w:t xml:space="preserve">Is a more comprehensive Equalities Impact Assessment or Health Impact Assessment required? </w:t>
            </w:r>
          </w:p>
          <w:p w:rsidR="007565C5" w:rsidRPr="00BF0A25" w:rsidRDefault="007565C5" w:rsidP="00761777">
            <w:pPr>
              <w:ind w:left="360"/>
              <w:contextualSpacing/>
              <w:rPr>
                <w:rFonts w:ascii="Verdana" w:eastAsia="Calibri" w:hAnsi="Verdana" w:cs="Arial"/>
                <w:color w:val="000000"/>
              </w:rPr>
            </w:pPr>
          </w:p>
          <w:p w:rsidR="007565C5" w:rsidRPr="00BF0A25" w:rsidRDefault="007565C5" w:rsidP="00761777">
            <w:pPr>
              <w:contextualSpacing/>
              <w:rPr>
                <w:rFonts w:ascii="Verdana" w:eastAsia="Calibri" w:hAnsi="Verdana" w:cs="Arial"/>
                <w:color w:val="000000"/>
                <w:lang w:val="en-GB"/>
              </w:rPr>
            </w:pPr>
            <w:r w:rsidRPr="00BF0A25">
              <w:rPr>
                <w:rFonts w:ascii="Verdana" w:eastAsia="Calibri" w:hAnsi="Verdana" w:cs="Arial"/>
                <w:color w:val="000000"/>
              </w:rPr>
              <w:t xml:space="preserve">This means thinking about relevance and proportionality to the Equality Act and asking: is the impact significant enough that a more formal and </w:t>
            </w:r>
            <w:r w:rsidR="0072117C" w:rsidRPr="00BF0A25">
              <w:rPr>
                <w:rFonts w:ascii="Verdana" w:eastAsia="Calibri" w:hAnsi="Verdana" w:cs="Arial"/>
                <w:color w:val="000000"/>
              </w:rPr>
              <w:t>full consultation</w:t>
            </w:r>
            <w:r w:rsidRPr="00BF0A25">
              <w:rPr>
                <w:rFonts w:ascii="Verdana" w:eastAsia="Calibri" w:hAnsi="Verdana" w:cs="Arial"/>
                <w:color w:val="000000"/>
              </w:rPr>
              <w:t xml:space="preserve"> is required? </w:t>
            </w:r>
          </w:p>
          <w:p w:rsidR="007565C5" w:rsidRPr="00BF0A25" w:rsidRDefault="007565C5" w:rsidP="00761777">
            <w:pPr>
              <w:ind w:right="-471"/>
              <w:rPr>
                <w:rFonts w:ascii="Verdana" w:eastAsia="Calibri" w:hAnsi="Verdana" w:cs="Arial"/>
                <w:color w:val="000000"/>
                <w:lang w:val="en-GB"/>
              </w:rPr>
            </w:pPr>
          </w:p>
        </w:tc>
        <w:tc>
          <w:tcPr>
            <w:tcW w:w="1536" w:type="pct"/>
          </w:tcPr>
          <w:p w:rsidR="004E18B5" w:rsidRPr="00BF0A25" w:rsidRDefault="005B7AEC" w:rsidP="004E18B5">
            <w:pPr>
              <w:spacing w:line="276" w:lineRule="auto"/>
              <w:ind w:right="-472"/>
              <w:rPr>
                <w:rFonts w:ascii="Verdana" w:eastAsia="Calibri" w:hAnsi="Verdana" w:cs="Arial"/>
              </w:rPr>
            </w:pPr>
            <w:r>
              <w:rPr>
                <w:rFonts w:ascii="Verdana" w:eastAsia="Calibri" w:hAnsi="Verdana" w:cs="Arial"/>
              </w:rPr>
              <w:t>No.</w:t>
            </w:r>
          </w:p>
        </w:tc>
        <w:tc>
          <w:tcPr>
            <w:tcW w:w="357" w:type="pct"/>
          </w:tcPr>
          <w:p w:rsidR="007565C5" w:rsidRPr="00BF0A25" w:rsidRDefault="007565C5" w:rsidP="00761777">
            <w:pPr>
              <w:spacing w:line="276" w:lineRule="auto"/>
              <w:ind w:right="-472"/>
              <w:rPr>
                <w:rFonts w:ascii="Verdana" w:eastAsia="Calibri" w:hAnsi="Verdana" w:cs="Arial"/>
              </w:rPr>
            </w:pPr>
          </w:p>
        </w:tc>
        <w:tc>
          <w:tcPr>
            <w:tcW w:w="524" w:type="pct"/>
          </w:tcPr>
          <w:p w:rsidR="007565C5" w:rsidRPr="00BF0A25" w:rsidRDefault="007565C5" w:rsidP="00761777">
            <w:pPr>
              <w:spacing w:line="276" w:lineRule="auto"/>
              <w:ind w:right="-472"/>
              <w:rPr>
                <w:rFonts w:ascii="Verdana" w:eastAsia="Calibri" w:hAnsi="Verdana" w:cs="Arial"/>
              </w:rPr>
            </w:pPr>
          </w:p>
        </w:tc>
        <w:tc>
          <w:tcPr>
            <w:tcW w:w="1279" w:type="pct"/>
          </w:tcPr>
          <w:p w:rsidR="007565C5" w:rsidRPr="00BF0A25" w:rsidRDefault="007565C5" w:rsidP="00761777">
            <w:pPr>
              <w:spacing w:line="276" w:lineRule="auto"/>
              <w:ind w:right="-472"/>
              <w:rPr>
                <w:rFonts w:ascii="Verdana" w:eastAsia="Calibri" w:hAnsi="Verdana" w:cs="Arial"/>
              </w:rPr>
            </w:pPr>
          </w:p>
        </w:tc>
      </w:tr>
      <w:tr w:rsidR="007565C5" w:rsidRPr="00BF0A25" w:rsidTr="00157646">
        <w:trPr>
          <w:cantSplit/>
          <w:trHeight w:val="1134"/>
        </w:trPr>
        <w:tc>
          <w:tcPr>
            <w:tcW w:w="1303" w:type="pct"/>
          </w:tcPr>
          <w:p w:rsidR="007565C5" w:rsidRPr="00BF0A25" w:rsidRDefault="007565C5" w:rsidP="00D3271B">
            <w:pPr>
              <w:numPr>
                <w:ilvl w:val="1"/>
                <w:numId w:val="21"/>
              </w:numPr>
              <w:contextualSpacing/>
              <w:rPr>
                <w:rFonts w:ascii="Verdana" w:eastAsia="Calibri" w:hAnsi="Verdana" w:cs="Arial"/>
                <w:b/>
              </w:rPr>
            </w:pPr>
            <w:r w:rsidRPr="00BF0A25">
              <w:rPr>
                <w:rFonts w:ascii="Verdana" w:eastAsia="Calibri" w:hAnsi="Verdana" w:cs="Arial"/>
              </w:rPr>
              <w:t xml:space="preserve"> </w:t>
            </w:r>
            <w:r w:rsidRPr="00BF0A25">
              <w:rPr>
                <w:rFonts w:ascii="Verdana" w:eastAsia="Calibri" w:hAnsi="Verdana" w:cs="Arial"/>
                <w:b/>
              </w:rPr>
              <w:t>What are the next steps?</w:t>
            </w:r>
          </w:p>
          <w:p w:rsidR="007565C5" w:rsidRPr="00BF0A25" w:rsidRDefault="007565C5" w:rsidP="00761777">
            <w:pPr>
              <w:rPr>
                <w:rFonts w:ascii="Verdana" w:eastAsia="Calibri" w:hAnsi="Verdana" w:cs="Arial"/>
              </w:rPr>
            </w:pPr>
          </w:p>
          <w:p w:rsidR="007565C5" w:rsidRPr="00BF0A25" w:rsidRDefault="007565C5" w:rsidP="00761777">
            <w:pPr>
              <w:rPr>
                <w:rFonts w:ascii="Verdana" w:eastAsia="Calibri" w:hAnsi="Verdana" w:cs="Arial"/>
              </w:rPr>
            </w:pPr>
            <w:r w:rsidRPr="00BF0A25">
              <w:rPr>
                <w:rFonts w:ascii="Verdana" w:eastAsia="Calibri" w:hAnsi="Verdana" w:cs="Arial"/>
              </w:rPr>
              <w:t>Some suggestions:-</w:t>
            </w:r>
          </w:p>
          <w:p w:rsidR="007565C5" w:rsidRPr="00BF0A25" w:rsidRDefault="007565C5" w:rsidP="00576293">
            <w:pPr>
              <w:pStyle w:val="ListParagraph"/>
              <w:numPr>
                <w:ilvl w:val="0"/>
                <w:numId w:val="20"/>
              </w:numPr>
              <w:spacing w:after="160" w:line="259" w:lineRule="auto"/>
              <w:ind w:right="-472"/>
              <w:rPr>
                <w:rFonts w:ascii="Verdana" w:eastAsia="Calibri" w:hAnsi="Verdana" w:cs="Arial"/>
                <w:color w:val="000000"/>
                <w:lang w:val="en-GB"/>
              </w:rPr>
            </w:pPr>
            <w:r w:rsidRPr="00BF0A25">
              <w:rPr>
                <w:rFonts w:ascii="Verdana" w:eastAsia="Calibri" w:hAnsi="Verdana" w:cs="Arial"/>
                <w:color w:val="000000"/>
                <w:lang w:val="en-GB"/>
              </w:rPr>
              <w:t xml:space="preserve">Decide whether the </w:t>
            </w:r>
            <w:r w:rsidRPr="00BF0A25">
              <w:rPr>
                <w:rFonts w:ascii="Verdana" w:hAnsi="Verdana" w:cs="Arial"/>
                <w:color w:val="000000"/>
              </w:rPr>
              <w:t xml:space="preserve">strategy, </w:t>
            </w:r>
            <w:r w:rsidR="0072117C" w:rsidRPr="00BF0A25">
              <w:rPr>
                <w:rFonts w:ascii="Verdana" w:hAnsi="Verdana" w:cs="Arial"/>
                <w:color w:val="000000"/>
              </w:rPr>
              <w:br/>
            </w:r>
            <w:r w:rsidRPr="00BF0A25">
              <w:rPr>
                <w:rFonts w:ascii="Verdana" w:hAnsi="Verdana" w:cs="Arial"/>
                <w:color w:val="000000"/>
              </w:rPr>
              <w:t>policy, plan, procedure and/or service</w:t>
            </w:r>
            <w:r w:rsidR="0072117C" w:rsidRPr="00BF0A25">
              <w:rPr>
                <w:rFonts w:ascii="Verdana" w:hAnsi="Verdana" w:cs="Arial"/>
                <w:color w:val="000000"/>
              </w:rPr>
              <w:t xml:space="preserve"> </w:t>
            </w:r>
            <w:r w:rsidRPr="00BF0A25">
              <w:rPr>
                <w:rFonts w:ascii="Verdana" w:eastAsia="Calibri" w:hAnsi="Verdana" w:cs="Arial"/>
                <w:color w:val="000000"/>
                <w:lang w:val="en-GB"/>
              </w:rPr>
              <w:t>proposal:</w:t>
            </w:r>
          </w:p>
          <w:p w:rsidR="007565C5" w:rsidRPr="00BF0A25" w:rsidRDefault="007565C5" w:rsidP="00576293">
            <w:pPr>
              <w:pStyle w:val="ListParagraph"/>
              <w:numPr>
                <w:ilvl w:val="1"/>
                <w:numId w:val="20"/>
              </w:numPr>
              <w:rPr>
                <w:rFonts w:ascii="Verdana" w:eastAsia="Calibri" w:hAnsi="Verdana" w:cs="Arial"/>
                <w:color w:val="000000"/>
                <w:lang w:val="en-GB"/>
              </w:rPr>
            </w:pPr>
            <w:r w:rsidRPr="00BF0A25">
              <w:rPr>
                <w:rFonts w:ascii="Verdana" w:eastAsia="Calibri" w:hAnsi="Verdana" w:cs="Arial"/>
                <w:color w:val="000000"/>
                <w:lang w:val="en-GB"/>
              </w:rPr>
              <w:t>continues unchanged as there are no significant negative impacts</w:t>
            </w:r>
          </w:p>
          <w:p w:rsidR="007565C5" w:rsidRPr="00BF0A25" w:rsidRDefault="007565C5" w:rsidP="00576293">
            <w:pPr>
              <w:pStyle w:val="ListParagraph"/>
              <w:numPr>
                <w:ilvl w:val="1"/>
                <w:numId w:val="20"/>
              </w:numPr>
              <w:rPr>
                <w:rFonts w:ascii="Verdana" w:eastAsia="Calibri" w:hAnsi="Verdana" w:cs="Arial"/>
                <w:color w:val="000000"/>
                <w:lang w:val="en-GB"/>
              </w:rPr>
            </w:pPr>
            <w:r w:rsidRPr="00BF0A25">
              <w:rPr>
                <w:rFonts w:ascii="Verdana" w:eastAsia="Calibri" w:hAnsi="Verdana" w:cs="Arial"/>
                <w:color w:val="000000"/>
                <w:lang w:val="en-GB"/>
              </w:rPr>
              <w:t>adjusts to account for the negative impacts</w:t>
            </w:r>
          </w:p>
          <w:p w:rsidR="007565C5" w:rsidRPr="00BF0A25" w:rsidRDefault="007565C5" w:rsidP="00576293">
            <w:pPr>
              <w:pStyle w:val="ListParagraph"/>
              <w:numPr>
                <w:ilvl w:val="1"/>
                <w:numId w:val="20"/>
              </w:numPr>
              <w:rPr>
                <w:rFonts w:ascii="Verdana" w:eastAsia="Calibri" w:hAnsi="Verdana" w:cs="Arial"/>
                <w:color w:val="000000"/>
                <w:lang w:val="en-GB"/>
              </w:rPr>
            </w:pPr>
            <w:r w:rsidRPr="00BF0A25">
              <w:rPr>
                <w:rFonts w:ascii="Verdana" w:eastAsia="Calibri" w:hAnsi="Verdana" w:cs="Arial"/>
                <w:color w:val="000000"/>
                <w:lang w:val="en-GB"/>
              </w:rPr>
              <w:t>continues despite potential for adverse impact or missed opportunities to advance equality (set out the justifications for doing so)</w:t>
            </w:r>
          </w:p>
          <w:p w:rsidR="007565C5" w:rsidRPr="00BF0A25" w:rsidRDefault="007565C5" w:rsidP="00576293">
            <w:pPr>
              <w:pStyle w:val="ListParagraph"/>
              <w:numPr>
                <w:ilvl w:val="1"/>
                <w:numId w:val="20"/>
              </w:numPr>
              <w:rPr>
                <w:rFonts w:ascii="Verdana" w:eastAsia="Calibri" w:hAnsi="Verdana" w:cs="Arial"/>
                <w:color w:val="000000"/>
                <w:lang w:val="en-GB"/>
              </w:rPr>
            </w:pPr>
            <w:r w:rsidRPr="00BF0A25">
              <w:rPr>
                <w:rFonts w:ascii="Verdana" w:eastAsia="Calibri" w:hAnsi="Verdana" w:cs="Arial"/>
                <w:color w:val="000000"/>
                <w:lang w:val="en-GB"/>
              </w:rPr>
              <w:t>stops.</w:t>
            </w:r>
          </w:p>
          <w:p w:rsidR="007565C5" w:rsidRPr="00BF0A25" w:rsidRDefault="007565C5" w:rsidP="00576293">
            <w:pPr>
              <w:numPr>
                <w:ilvl w:val="0"/>
                <w:numId w:val="16"/>
              </w:numPr>
              <w:contextualSpacing/>
              <w:rPr>
                <w:rFonts w:ascii="Verdana" w:eastAsia="Calibri" w:hAnsi="Verdana" w:cs="Arial"/>
                <w:color w:val="000000"/>
                <w:lang w:val="en-GB"/>
              </w:rPr>
            </w:pPr>
            <w:r w:rsidRPr="00BF0A25">
              <w:rPr>
                <w:rFonts w:ascii="Verdana" w:eastAsia="Calibri" w:hAnsi="Verdana" w:cs="Arial"/>
                <w:color w:val="000000"/>
                <w:lang w:val="en-GB"/>
              </w:rPr>
              <w:t xml:space="preserve">Have your </w:t>
            </w:r>
            <w:r w:rsidRPr="00BF0A25">
              <w:rPr>
                <w:rFonts w:ascii="Verdana" w:hAnsi="Verdana" w:cs="Arial"/>
                <w:color w:val="000000"/>
              </w:rPr>
              <w:t>strategy, policy, plan, procedure and/or service</w:t>
            </w:r>
            <w:r w:rsidRPr="00BF0A25">
              <w:rPr>
                <w:rFonts w:ascii="Verdana" w:eastAsia="Calibri" w:hAnsi="Verdana" w:cs="Arial"/>
                <w:color w:val="000000"/>
                <w:lang w:val="en-GB"/>
              </w:rPr>
              <w:t xml:space="preserve"> proposal approved</w:t>
            </w:r>
          </w:p>
          <w:p w:rsidR="007565C5" w:rsidRPr="00BF0A25" w:rsidRDefault="007565C5" w:rsidP="00576293">
            <w:pPr>
              <w:numPr>
                <w:ilvl w:val="0"/>
                <w:numId w:val="16"/>
              </w:numPr>
              <w:contextualSpacing/>
              <w:rPr>
                <w:rFonts w:ascii="Verdana" w:eastAsia="Calibri" w:hAnsi="Verdana" w:cs="Arial"/>
                <w:color w:val="000000"/>
                <w:lang w:val="en-GB"/>
              </w:rPr>
            </w:pPr>
            <w:r w:rsidRPr="00BF0A25">
              <w:rPr>
                <w:rFonts w:ascii="Verdana" w:eastAsia="Calibri" w:hAnsi="Verdana" w:cs="Arial"/>
                <w:color w:val="000000"/>
                <w:lang w:val="en-GB"/>
              </w:rPr>
              <w:t>Publish your report of this impact assessment</w:t>
            </w:r>
          </w:p>
          <w:p w:rsidR="007565C5" w:rsidRPr="00BF0A25" w:rsidRDefault="007565C5" w:rsidP="00576293">
            <w:pPr>
              <w:numPr>
                <w:ilvl w:val="0"/>
                <w:numId w:val="16"/>
              </w:numPr>
              <w:contextualSpacing/>
              <w:rPr>
                <w:rFonts w:ascii="Verdana" w:eastAsia="Calibri" w:hAnsi="Verdana" w:cs="Arial"/>
                <w:color w:val="000000"/>
                <w:lang w:val="en-GB"/>
              </w:rPr>
            </w:pPr>
            <w:r w:rsidRPr="00BF0A25">
              <w:rPr>
                <w:rFonts w:ascii="Verdana" w:hAnsi="Verdana" w:cs="Arial"/>
                <w:color w:val="000000"/>
              </w:rPr>
              <w:t>Monitor and review</w:t>
            </w:r>
          </w:p>
          <w:p w:rsidR="007565C5" w:rsidRPr="00BF0A25" w:rsidRDefault="007565C5" w:rsidP="00761777">
            <w:pPr>
              <w:ind w:left="57"/>
              <w:rPr>
                <w:rFonts w:ascii="Verdana" w:eastAsia="Calibri" w:hAnsi="Verdana" w:cs="Arial"/>
              </w:rPr>
            </w:pPr>
          </w:p>
        </w:tc>
        <w:tc>
          <w:tcPr>
            <w:tcW w:w="1536" w:type="pct"/>
          </w:tcPr>
          <w:p w:rsidR="00157646" w:rsidRPr="00BF0A25" w:rsidRDefault="005B7AEC" w:rsidP="00D051F2">
            <w:pPr>
              <w:spacing w:line="276" w:lineRule="auto"/>
              <w:rPr>
                <w:rFonts w:ascii="Verdana" w:eastAsia="Calibri" w:hAnsi="Verdana" w:cs="Arial"/>
              </w:rPr>
            </w:pPr>
            <w:r>
              <w:rPr>
                <w:rFonts w:ascii="Verdana" w:eastAsia="Calibri" w:hAnsi="Verdana" w:cs="Arial"/>
              </w:rPr>
              <w:t>Policy to continue for approval.</w:t>
            </w:r>
          </w:p>
        </w:tc>
        <w:tc>
          <w:tcPr>
            <w:tcW w:w="357" w:type="pct"/>
          </w:tcPr>
          <w:p w:rsidR="00157646" w:rsidRPr="00BF0A25" w:rsidRDefault="00157646" w:rsidP="00D051F2">
            <w:pPr>
              <w:spacing w:line="276" w:lineRule="auto"/>
              <w:rPr>
                <w:rFonts w:ascii="Verdana" w:eastAsia="Calibri" w:hAnsi="Verdana" w:cs="Arial"/>
              </w:rPr>
            </w:pPr>
          </w:p>
        </w:tc>
        <w:tc>
          <w:tcPr>
            <w:tcW w:w="524" w:type="pct"/>
          </w:tcPr>
          <w:p w:rsidR="00157646" w:rsidRPr="00BF0A25" w:rsidRDefault="00157646" w:rsidP="00D051F2">
            <w:pPr>
              <w:spacing w:line="276" w:lineRule="auto"/>
              <w:ind w:right="-472"/>
              <w:rPr>
                <w:rFonts w:ascii="Verdana" w:eastAsia="Calibri" w:hAnsi="Verdana" w:cs="Arial"/>
              </w:rPr>
            </w:pPr>
          </w:p>
        </w:tc>
        <w:tc>
          <w:tcPr>
            <w:tcW w:w="1279" w:type="pct"/>
          </w:tcPr>
          <w:p w:rsidR="007565C5" w:rsidRPr="00BF0A25" w:rsidRDefault="007565C5" w:rsidP="00761777">
            <w:pPr>
              <w:spacing w:line="276" w:lineRule="auto"/>
              <w:ind w:right="-472"/>
              <w:rPr>
                <w:rFonts w:ascii="Verdana" w:eastAsia="Calibri" w:hAnsi="Verdana" w:cs="Arial"/>
              </w:rPr>
            </w:pPr>
          </w:p>
        </w:tc>
      </w:tr>
    </w:tbl>
    <w:p w:rsidR="00761777" w:rsidRPr="00BF0A25" w:rsidRDefault="00761777" w:rsidP="00761777">
      <w:pPr>
        <w:autoSpaceDE w:val="0"/>
        <w:autoSpaceDN w:val="0"/>
        <w:adjustRightInd w:val="0"/>
        <w:spacing w:line="276" w:lineRule="auto"/>
        <w:rPr>
          <w:rFonts w:ascii="Verdana" w:hAnsi="Verdana" w:cs="Arial"/>
          <w:b/>
          <w:snapToGrid w:val="0"/>
          <w:color w:val="000000"/>
        </w:rPr>
        <w:sectPr w:rsidR="00761777" w:rsidRPr="00BF0A25" w:rsidSect="0072117C">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077" w:bottom="1134" w:left="1077" w:header="709" w:footer="242" w:gutter="0"/>
          <w:cols w:space="708"/>
          <w:docGrid w:linePitch="360"/>
        </w:sectPr>
      </w:pPr>
    </w:p>
    <w:p w:rsidR="006803D6" w:rsidRPr="00BF0A25" w:rsidRDefault="006803D6" w:rsidP="006803D6">
      <w:pPr>
        <w:autoSpaceDE w:val="0"/>
        <w:autoSpaceDN w:val="0"/>
        <w:adjustRightInd w:val="0"/>
        <w:spacing w:line="276" w:lineRule="auto"/>
        <w:rPr>
          <w:rFonts w:ascii="Verdana" w:hAnsi="Verdana" w:cs="Arial"/>
          <w:b/>
          <w:color w:val="000000"/>
          <w:sz w:val="28"/>
          <w:szCs w:val="28"/>
        </w:rPr>
      </w:pPr>
      <w:r w:rsidRPr="00BF0A25">
        <w:rPr>
          <w:rFonts w:ascii="Verdana" w:hAnsi="Verdana" w:cs="Arial"/>
          <w:b/>
          <w:color w:val="000000"/>
          <w:sz w:val="28"/>
          <w:szCs w:val="28"/>
        </w:rPr>
        <w:t>Appendix 1</w:t>
      </w:r>
    </w:p>
    <w:p w:rsidR="006803D6" w:rsidRPr="00BF0A25" w:rsidRDefault="006803D6" w:rsidP="006803D6">
      <w:pPr>
        <w:autoSpaceDE w:val="0"/>
        <w:autoSpaceDN w:val="0"/>
        <w:adjustRightInd w:val="0"/>
        <w:spacing w:line="276" w:lineRule="auto"/>
        <w:rPr>
          <w:rFonts w:ascii="Verdana" w:hAnsi="Verdana" w:cs="Arial"/>
          <w:b/>
          <w:color w:val="000000"/>
          <w:sz w:val="28"/>
          <w:szCs w:val="28"/>
        </w:rPr>
      </w:pPr>
    </w:p>
    <w:p w:rsidR="006803D6" w:rsidRPr="00BF0A25" w:rsidRDefault="006803D6" w:rsidP="006803D6">
      <w:pPr>
        <w:autoSpaceDE w:val="0"/>
        <w:autoSpaceDN w:val="0"/>
        <w:adjustRightInd w:val="0"/>
        <w:spacing w:line="276" w:lineRule="auto"/>
        <w:jc w:val="center"/>
        <w:rPr>
          <w:rFonts w:ascii="Verdana" w:hAnsi="Verdana" w:cs="Arial"/>
          <w:b/>
          <w:color w:val="000000"/>
          <w:sz w:val="28"/>
          <w:szCs w:val="28"/>
        </w:rPr>
      </w:pPr>
      <w:r w:rsidRPr="00BF0A25">
        <w:rPr>
          <w:rFonts w:ascii="Verdana" w:hAnsi="Verdana" w:cs="Arial"/>
          <w:b/>
          <w:color w:val="000000"/>
          <w:sz w:val="28"/>
          <w:szCs w:val="28"/>
        </w:rPr>
        <w:t xml:space="preserve">Equality &amp; Health Impact Assessment </w:t>
      </w:r>
    </w:p>
    <w:p w:rsidR="00DB6A8D" w:rsidRPr="00BF0A25" w:rsidRDefault="00DB6A8D" w:rsidP="006803D6">
      <w:pPr>
        <w:autoSpaceDE w:val="0"/>
        <w:autoSpaceDN w:val="0"/>
        <w:adjustRightInd w:val="0"/>
        <w:spacing w:line="276" w:lineRule="auto"/>
        <w:jc w:val="center"/>
        <w:rPr>
          <w:rFonts w:ascii="Verdana" w:hAnsi="Verdana" w:cs="Arial"/>
          <w:b/>
          <w:color w:val="000000"/>
          <w:sz w:val="28"/>
          <w:szCs w:val="28"/>
        </w:rPr>
      </w:pPr>
    </w:p>
    <w:p w:rsidR="00D051F2" w:rsidRPr="00A545C6" w:rsidRDefault="00D051F2" w:rsidP="00D051F2">
      <w:pPr>
        <w:pStyle w:val="Default"/>
        <w:spacing w:line="276" w:lineRule="auto"/>
        <w:jc w:val="center"/>
        <w:rPr>
          <w:rFonts w:ascii="Verdana" w:hAnsi="Verdana"/>
          <w:b/>
          <w:sz w:val="28"/>
        </w:rPr>
      </w:pPr>
      <w:r w:rsidRPr="00A545C6">
        <w:rPr>
          <w:rFonts w:ascii="Verdana" w:hAnsi="Verdana"/>
          <w:b/>
          <w:sz w:val="28"/>
        </w:rPr>
        <w:t>Developing strategies, policies, plans and services that reflect our Vision to ‘create a healthier, happier and fairer Wales’</w:t>
      </w:r>
    </w:p>
    <w:p w:rsidR="006803D6" w:rsidRPr="00BF0A25" w:rsidRDefault="006803D6" w:rsidP="006803D6">
      <w:pPr>
        <w:autoSpaceDE w:val="0"/>
        <w:autoSpaceDN w:val="0"/>
        <w:adjustRightInd w:val="0"/>
        <w:spacing w:line="276" w:lineRule="auto"/>
        <w:jc w:val="center"/>
        <w:rPr>
          <w:rFonts w:ascii="Verdana" w:hAnsi="Verdana" w:cs="Arial"/>
          <w:b/>
          <w:color w:val="000000"/>
        </w:rPr>
      </w:pPr>
    </w:p>
    <w:p w:rsidR="006803D6" w:rsidRPr="00BF0A25" w:rsidRDefault="006803D6" w:rsidP="006803D6">
      <w:pPr>
        <w:autoSpaceDE w:val="0"/>
        <w:autoSpaceDN w:val="0"/>
        <w:adjustRightInd w:val="0"/>
        <w:spacing w:line="276" w:lineRule="auto"/>
        <w:rPr>
          <w:rFonts w:ascii="Verdana" w:hAnsi="Verdana" w:cs="Arial"/>
          <w:b/>
          <w:color w:val="000000"/>
        </w:rPr>
      </w:pPr>
      <w:r w:rsidRPr="00BF0A25">
        <w:rPr>
          <w:rFonts w:ascii="Verdana" w:hAnsi="Verdana" w:cs="Arial"/>
          <w:b/>
          <w:color w:val="000000"/>
        </w:rPr>
        <w:t xml:space="preserve">Guidance </w:t>
      </w:r>
    </w:p>
    <w:p w:rsidR="006803D6" w:rsidRPr="00BF0A25" w:rsidRDefault="00D051F2" w:rsidP="006803D6">
      <w:pPr>
        <w:autoSpaceDE w:val="0"/>
        <w:autoSpaceDN w:val="0"/>
        <w:adjustRightInd w:val="0"/>
        <w:spacing w:line="276" w:lineRule="auto"/>
        <w:rPr>
          <w:rFonts w:ascii="Verdana" w:hAnsi="Verdana" w:cs="Arial"/>
          <w:color w:val="000000"/>
        </w:rPr>
      </w:pPr>
      <w:r w:rsidRPr="00A545C6">
        <w:rPr>
          <w:rFonts w:ascii="Verdana" w:hAnsi="Verdana"/>
        </w:rPr>
        <w:t>The Public Health Wales strategy (Integrated Medium Term Plan) ‘Creating a healthier, happier and fairer Wales for everyone’ (2016-2019) outlines how we exist to protect and improve health and wellbeing and reduce health inequalities for people in Wales</w:t>
      </w:r>
      <w:r w:rsidR="006803D6" w:rsidRPr="00BF0A25">
        <w:rPr>
          <w:rFonts w:ascii="Verdana" w:hAnsi="Verdana" w:cs="Arial"/>
          <w:color w:val="000000"/>
        </w:rPr>
        <w:t>. Our population has varied and diverse needs with some of our communities and population groups requiring additional consideration and support. With this in mind, when developing or reviewing any strategies, policies, plans, procedures or services it will be required that the following issues are explicitly included and addressed from the outset:-</w:t>
      </w:r>
    </w:p>
    <w:p w:rsidR="006803D6" w:rsidRPr="00BF0A25" w:rsidRDefault="006803D6" w:rsidP="006803D6">
      <w:pPr>
        <w:numPr>
          <w:ilvl w:val="0"/>
          <w:numId w:val="9"/>
        </w:numPr>
        <w:autoSpaceDE w:val="0"/>
        <w:autoSpaceDN w:val="0"/>
        <w:adjustRightInd w:val="0"/>
        <w:spacing w:line="276" w:lineRule="auto"/>
        <w:rPr>
          <w:rFonts w:ascii="Verdana" w:hAnsi="Verdana" w:cs="Arial"/>
        </w:rPr>
      </w:pPr>
      <w:r w:rsidRPr="00BF0A25">
        <w:rPr>
          <w:rFonts w:ascii="Verdana" w:hAnsi="Verdana" w:cs="Arial"/>
        </w:rPr>
        <w:t xml:space="preserve">Equitable access to services </w:t>
      </w:r>
    </w:p>
    <w:p w:rsidR="006803D6" w:rsidRPr="00BF0A25" w:rsidRDefault="006803D6" w:rsidP="006803D6">
      <w:pPr>
        <w:numPr>
          <w:ilvl w:val="0"/>
          <w:numId w:val="9"/>
        </w:numPr>
        <w:autoSpaceDE w:val="0"/>
        <w:autoSpaceDN w:val="0"/>
        <w:adjustRightInd w:val="0"/>
        <w:spacing w:line="276" w:lineRule="auto"/>
        <w:rPr>
          <w:rFonts w:ascii="Verdana" w:hAnsi="Verdana" w:cs="Arial"/>
        </w:rPr>
      </w:pPr>
      <w:r w:rsidRPr="00BF0A25">
        <w:rPr>
          <w:rFonts w:ascii="Verdana" w:hAnsi="Verdana" w:cs="Arial"/>
        </w:rPr>
        <w:t xml:space="preserve">Service delivery that addresses health inequalities </w:t>
      </w:r>
    </w:p>
    <w:p w:rsidR="006803D6" w:rsidRPr="00BF0A25" w:rsidRDefault="00C21716" w:rsidP="006803D6">
      <w:pPr>
        <w:numPr>
          <w:ilvl w:val="0"/>
          <w:numId w:val="9"/>
        </w:numPr>
        <w:autoSpaceDE w:val="0"/>
        <w:autoSpaceDN w:val="0"/>
        <w:adjustRightInd w:val="0"/>
        <w:spacing w:line="276" w:lineRule="auto"/>
        <w:rPr>
          <w:rFonts w:ascii="Verdana" w:hAnsi="Verdana" w:cs="Arial"/>
        </w:rPr>
      </w:pPr>
      <w:r>
        <w:rPr>
          <w:rFonts w:ascii="Verdana" w:hAnsi="Verdana" w:cs="Arial"/>
        </w:rPr>
        <w:t>Sustainability and how the Trust</w:t>
      </w:r>
      <w:r w:rsidR="006803D6" w:rsidRPr="00BF0A25">
        <w:rPr>
          <w:rFonts w:ascii="Verdana" w:hAnsi="Verdana" w:cs="Arial"/>
        </w:rPr>
        <w:t xml:space="preserve"> is meeting the requirements of the Well-being of</w:t>
      </w:r>
      <w:r w:rsidR="006803D6" w:rsidRPr="00BF0A25">
        <w:rPr>
          <w:rFonts w:ascii="Verdana" w:hAnsi="Verdana" w:cs="Arial"/>
          <w:color w:val="000000"/>
        </w:rPr>
        <w:t xml:space="preserve"> Future Generations (Wales) Act (2015)</w:t>
      </w:r>
      <w:r w:rsidR="006803D6" w:rsidRPr="00BF0A25">
        <w:rPr>
          <w:rStyle w:val="FootnoteReference"/>
          <w:rFonts w:ascii="Verdana" w:hAnsi="Verdana" w:cs="Arial"/>
          <w:color w:val="000000"/>
        </w:rPr>
        <w:footnoteReference w:id="1"/>
      </w:r>
      <w:r w:rsidR="006803D6" w:rsidRPr="00BF0A25">
        <w:rPr>
          <w:rFonts w:ascii="Verdana" w:hAnsi="Verdana" w:cs="Arial"/>
          <w:color w:val="000000"/>
        </w:rPr>
        <w:t xml:space="preserve"> </w:t>
      </w:r>
    </w:p>
    <w:p w:rsidR="006803D6" w:rsidRPr="00BF0A25" w:rsidRDefault="006803D6" w:rsidP="006803D6">
      <w:pPr>
        <w:autoSpaceDE w:val="0"/>
        <w:autoSpaceDN w:val="0"/>
        <w:adjustRightInd w:val="0"/>
        <w:spacing w:line="276" w:lineRule="auto"/>
        <w:ind w:firstLine="720"/>
        <w:rPr>
          <w:rFonts w:ascii="Verdana" w:hAnsi="Verdana" w:cs="Arial"/>
          <w:color w:val="000000"/>
        </w:rPr>
      </w:pPr>
    </w:p>
    <w:p w:rsidR="00D051F2" w:rsidRPr="00A545C6" w:rsidRDefault="00D051F2" w:rsidP="00D051F2">
      <w:pPr>
        <w:pStyle w:val="Default"/>
        <w:spacing w:line="276" w:lineRule="auto"/>
        <w:rPr>
          <w:rFonts w:ascii="Verdana" w:hAnsi="Verdana"/>
        </w:rPr>
      </w:pPr>
      <w:r w:rsidRPr="00A545C6">
        <w:rPr>
          <w:rFonts w:ascii="Verdana" w:hAnsi="Verdana"/>
        </w:rPr>
        <w:t>This explicit consideration of the above will apply to strategies, policies, plans</w:t>
      </w:r>
      <w:r w:rsidRPr="00A545C6">
        <w:rPr>
          <w:rFonts w:ascii="Verdana" w:hAnsi="Verdana"/>
          <w:color w:val="000000" w:themeColor="text1"/>
        </w:rPr>
        <w:t>, procedures and services /activity</w:t>
      </w:r>
      <w:r w:rsidRPr="00A545C6">
        <w:rPr>
          <w:rFonts w:ascii="Verdana" w:hAnsi="Verdana"/>
        </w:rPr>
        <w:t xml:space="preserve">. </w:t>
      </w:r>
    </w:p>
    <w:p w:rsidR="006803D6" w:rsidRPr="00BF0A25" w:rsidRDefault="006803D6" w:rsidP="006803D6">
      <w:pPr>
        <w:autoSpaceDE w:val="0"/>
        <w:autoSpaceDN w:val="0"/>
        <w:adjustRightInd w:val="0"/>
        <w:spacing w:line="276" w:lineRule="auto"/>
        <w:rPr>
          <w:rFonts w:ascii="Verdana" w:hAnsi="Verdana" w:cs="Arial"/>
          <w:color w:val="000000"/>
        </w:rPr>
      </w:pPr>
    </w:p>
    <w:p w:rsidR="000B56AA" w:rsidRPr="00A545C6" w:rsidRDefault="006803D6" w:rsidP="000B56AA">
      <w:pPr>
        <w:pStyle w:val="Default"/>
        <w:spacing w:line="276" w:lineRule="auto"/>
        <w:rPr>
          <w:rFonts w:ascii="Verdana" w:hAnsi="Verdana"/>
        </w:rPr>
      </w:pPr>
      <w:r w:rsidRPr="00BF0A25">
        <w:rPr>
          <w:rFonts w:ascii="Verdana" w:hAnsi="Verdana"/>
        </w:rPr>
        <w:t xml:space="preserve">Considering and completing the Equality &amp; Health Impact Assessment (EHIA)  in parallel with development stages will ensure that all </w:t>
      </w:r>
      <w:r w:rsidR="000B56AA">
        <w:rPr>
          <w:rFonts w:ascii="Verdana" w:hAnsi="Verdana"/>
        </w:rPr>
        <w:t>organisational</w:t>
      </w:r>
      <w:r w:rsidRPr="00BF0A25">
        <w:rPr>
          <w:rFonts w:ascii="Verdana" w:hAnsi="Verdana"/>
        </w:rPr>
        <w:t xml:space="preserve"> strategies, policies, plans, procedures or services comply with relevant statutory obligations and responsibilities and at the same time takes forward the </w:t>
      </w:r>
      <w:r w:rsidR="000B56AA">
        <w:rPr>
          <w:rFonts w:ascii="Verdana" w:hAnsi="Verdana"/>
        </w:rPr>
        <w:t>organisation</w:t>
      </w:r>
      <w:r w:rsidRPr="00BF0A25">
        <w:rPr>
          <w:rFonts w:ascii="Verdana" w:hAnsi="Verdana"/>
        </w:rPr>
        <w:t>’s Vision,</w:t>
      </w:r>
      <w:r w:rsidR="000B56AA" w:rsidRPr="000B56AA">
        <w:rPr>
          <w:rFonts w:ascii="Verdana" w:hAnsi="Verdana"/>
        </w:rPr>
        <w:t xml:space="preserve"> </w:t>
      </w:r>
      <w:r w:rsidR="000B56AA" w:rsidRPr="00A545C6">
        <w:rPr>
          <w:rFonts w:ascii="Verdana" w:hAnsi="Verdana"/>
        </w:rPr>
        <w:t>plan and its strategic priorities</w:t>
      </w:r>
      <w:r w:rsidR="000B56AA">
        <w:rPr>
          <w:rFonts w:ascii="Verdana" w:hAnsi="Verdana"/>
        </w:rPr>
        <w:t xml:space="preserve">. </w:t>
      </w:r>
      <w:r w:rsidR="000B56AA" w:rsidRPr="00A545C6">
        <w:rPr>
          <w:rFonts w:ascii="Verdana" w:hAnsi="Verdana"/>
        </w:rPr>
        <w:t>This process should be proportionate but still provide helpful and robust information to support decision making.  Where a more detailed consideration of an issue is required, the Integrated Screening Tool will identify if there is a need for a full impact assessment.</w:t>
      </w:r>
    </w:p>
    <w:p w:rsidR="006803D6" w:rsidRDefault="006803D6" w:rsidP="006803D6">
      <w:pPr>
        <w:autoSpaceDE w:val="0"/>
        <w:autoSpaceDN w:val="0"/>
        <w:adjustRightInd w:val="0"/>
        <w:spacing w:line="276" w:lineRule="auto"/>
        <w:rPr>
          <w:rFonts w:ascii="Verdana" w:hAnsi="Verdana" w:cs="Arial"/>
          <w:color w:val="000000"/>
        </w:rPr>
      </w:pPr>
    </w:p>
    <w:p w:rsidR="006803D6" w:rsidRPr="00BF0A25" w:rsidRDefault="006803D6" w:rsidP="006803D6">
      <w:pPr>
        <w:spacing w:line="276" w:lineRule="auto"/>
        <w:rPr>
          <w:rFonts w:ascii="Verdana" w:hAnsi="Verdana" w:cs="Arial"/>
        </w:rPr>
      </w:pPr>
      <w:r w:rsidRPr="00BF0A25">
        <w:rPr>
          <w:rFonts w:ascii="Verdana" w:hAnsi="Verdana" w:cs="Arial"/>
        </w:rPr>
        <w:t>Some key statutory/mandatory requirements that strategies, policies, plans, procedures and services must reflect include:</w:t>
      </w:r>
    </w:p>
    <w:p w:rsidR="006803D6" w:rsidRPr="00BF0A25" w:rsidRDefault="006803D6" w:rsidP="006803D6">
      <w:pPr>
        <w:spacing w:line="276" w:lineRule="auto"/>
        <w:jc w:val="both"/>
        <w:rPr>
          <w:rFonts w:ascii="Verdana" w:hAnsi="Verdana" w:cs="Arial"/>
        </w:rPr>
      </w:pPr>
    </w:p>
    <w:p w:rsidR="006803D6" w:rsidRPr="00BF0A25" w:rsidRDefault="006803D6" w:rsidP="006803D6">
      <w:pPr>
        <w:numPr>
          <w:ilvl w:val="0"/>
          <w:numId w:val="12"/>
        </w:numPr>
        <w:spacing w:line="276" w:lineRule="auto"/>
        <w:contextualSpacing/>
        <w:jc w:val="both"/>
        <w:rPr>
          <w:rFonts w:ascii="Verdana" w:hAnsi="Verdana" w:cs="Arial"/>
        </w:rPr>
      </w:pPr>
      <w:r w:rsidRPr="00BF0A25">
        <w:rPr>
          <w:rFonts w:ascii="Verdana" w:hAnsi="Verdana" w:cs="Arial"/>
        </w:rPr>
        <w:t>All Wales Standards for Communication and Information for People with Sensory Loss (2014)</w:t>
      </w:r>
      <w:r w:rsidRPr="00BF0A25">
        <w:rPr>
          <w:rFonts w:ascii="Verdana" w:hAnsi="Verdana" w:cs="Arial"/>
          <w:vertAlign w:val="superscript"/>
        </w:rPr>
        <w:footnoteReference w:id="2"/>
      </w:r>
      <w:r w:rsidRPr="00BF0A25">
        <w:rPr>
          <w:rFonts w:ascii="Verdana" w:hAnsi="Verdana" w:cs="Arial"/>
          <w:sz w:val="16"/>
          <w:szCs w:val="16"/>
        </w:rPr>
        <w:t xml:space="preserve">   </w:t>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snapToGrid w:val="0"/>
        </w:rPr>
        <w:t>Equality Act 2010</w:t>
      </w:r>
      <w:r w:rsidRPr="00BF0A25">
        <w:rPr>
          <w:rFonts w:ascii="Verdana" w:hAnsi="Verdana" w:cs="Arial"/>
          <w:snapToGrid w:val="0"/>
          <w:vertAlign w:val="superscript"/>
        </w:rPr>
        <w:footnoteReference w:id="3"/>
      </w:r>
      <w:r w:rsidRPr="00BF0A25">
        <w:rPr>
          <w:rFonts w:ascii="Verdana" w:hAnsi="Verdana" w:cs="Arial"/>
          <w:snapToGrid w:val="0"/>
        </w:rPr>
        <w:t xml:space="preserve"> </w:t>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Well-being of Future Generations (Wales) Act 2015</w:t>
      </w:r>
      <w:r w:rsidRPr="00BF0A25">
        <w:rPr>
          <w:rFonts w:ascii="Verdana" w:hAnsi="Verdana" w:cs="Arial"/>
          <w:vertAlign w:val="superscript"/>
        </w:rPr>
        <w:footnoteReference w:id="4"/>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Social Services and Well-being (Wales) Act 2015</w:t>
      </w:r>
      <w:r w:rsidRPr="00BF0A25">
        <w:rPr>
          <w:rFonts w:ascii="Verdana" w:hAnsi="Verdana" w:cs="Arial"/>
          <w:vertAlign w:val="superscript"/>
        </w:rPr>
        <w:footnoteReference w:id="5"/>
      </w:r>
      <w:r w:rsidRPr="00BF0A25">
        <w:rPr>
          <w:rFonts w:ascii="Verdana" w:hAnsi="Verdana" w:cs="Arial"/>
        </w:rPr>
        <w:t xml:space="preserve"> </w:t>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Health Impact Assessment (non statutory but good practice)</w:t>
      </w:r>
      <w:r w:rsidRPr="00BF0A25">
        <w:rPr>
          <w:rFonts w:ascii="Verdana" w:hAnsi="Verdana" w:cs="Arial"/>
          <w:vertAlign w:val="superscript"/>
        </w:rPr>
        <w:footnoteReference w:id="6"/>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The Human Rights Act 1998</w:t>
      </w:r>
      <w:r w:rsidRPr="00BF0A25">
        <w:rPr>
          <w:rFonts w:ascii="Verdana" w:hAnsi="Verdana" w:cs="Arial"/>
          <w:vertAlign w:val="superscript"/>
        </w:rPr>
        <w:footnoteReference w:id="7"/>
      </w:r>
      <w:r w:rsidRPr="00BF0A25">
        <w:rPr>
          <w:rFonts w:ascii="Verdana" w:hAnsi="Verdana" w:cs="Arial"/>
        </w:rPr>
        <w:t xml:space="preserve"> </w:t>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United Nations Convention on the Rights of the Child 1989</w:t>
      </w:r>
      <w:r w:rsidRPr="00BF0A25">
        <w:rPr>
          <w:rFonts w:ascii="Verdana" w:hAnsi="Verdana" w:cs="Arial"/>
          <w:vertAlign w:val="superscript"/>
        </w:rPr>
        <w:footnoteReference w:id="8"/>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United Nations Convention on Rights of Persons with Disabilities 2009</w:t>
      </w:r>
      <w:r w:rsidRPr="00BF0A25">
        <w:rPr>
          <w:rFonts w:ascii="Verdana" w:hAnsi="Verdana" w:cs="Arial"/>
          <w:vertAlign w:val="superscript"/>
        </w:rPr>
        <w:footnoteReference w:id="9"/>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United Nations Principles for Older Persons 1991</w:t>
      </w:r>
      <w:r w:rsidRPr="00BF0A25">
        <w:rPr>
          <w:rFonts w:ascii="Verdana" w:hAnsi="Verdana" w:cs="Arial"/>
          <w:vertAlign w:val="superscript"/>
        </w:rPr>
        <w:footnoteReference w:id="10"/>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Welsh Health Circular</w:t>
      </w:r>
      <w:r w:rsidRPr="00BF0A25">
        <w:rPr>
          <w:rFonts w:ascii="Verdana" w:hAnsi="Verdana" w:cs="Arial"/>
          <w:bCs/>
          <w:lang w:val="en-GB" w:eastAsia="en-GB"/>
        </w:rPr>
        <w:t xml:space="preserve"> (2015) </w:t>
      </w:r>
      <w:r w:rsidRPr="00BF0A25">
        <w:rPr>
          <w:rFonts w:ascii="Verdana" w:hAnsi="Verdana" w:cs="Arial"/>
          <w:lang w:val="en-GB" w:eastAsia="en-GB"/>
        </w:rPr>
        <w:t>NHS Wales Infrastructure Investment Guidance</w:t>
      </w:r>
      <w:r w:rsidRPr="00BF0A25">
        <w:rPr>
          <w:rFonts w:ascii="Verdana" w:hAnsi="Verdana" w:cs="Arial"/>
          <w:vertAlign w:val="superscript"/>
        </w:rPr>
        <w:footnoteReference w:id="11"/>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Welsh Government Health &amp; Care Standards 2015</w:t>
      </w:r>
      <w:r w:rsidRPr="00BF0A25">
        <w:rPr>
          <w:rFonts w:ascii="Verdana" w:hAnsi="Verdana" w:cs="Arial"/>
          <w:vertAlign w:val="superscript"/>
        </w:rPr>
        <w:footnoteReference w:id="12"/>
      </w:r>
    </w:p>
    <w:p w:rsidR="006803D6" w:rsidRPr="00BF0A25" w:rsidRDefault="006803D6" w:rsidP="006803D6">
      <w:pPr>
        <w:numPr>
          <w:ilvl w:val="0"/>
          <w:numId w:val="8"/>
        </w:numPr>
        <w:autoSpaceDE w:val="0"/>
        <w:autoSpaceDN w:val="0"/>
        <w:adjustRightInd w:val="0"/>
        <w:spacing w:line="276" w:lineRule="auto"/>
        <w:rPr>
          <w:rFonts w:ascii="Verdana" w:hAnsi="Verdana" w:cs="Arial"/>
        </w:rPr>
      </w:pPr>
      <w:r w:rsidRPr="00BF0A25">
        <w:rPr>
          <w:rFonts w:ascii="Verdana" w:hAnsi="Verdana" w:cs="Arial"/>
        </w:rPr>
        <w:t>Welsh Language (Wales) Measure 2011</w:t>
      </w:r>
      <w:r w:rsidRPr="00BF0A25">
        <w:rPr>
          <w:rFonts w:ascii="Verdana" w:hAnsi="Verdana" w:cs="Arial"/>
          <w:vertAlign w:val="superscript"/>
        </w:rPr>
        <w:footnoteReference w:id="13"/>
      </w:r>
    </w:p>
    <w:p w:rsidR="006803D6" w:rsidRPr="00BF0A25" w:rsidRDefault="006803D6" w:rsidP="006803D6">
      <w:pPr>
        <w:autoSpaceDE w:val="0"/>
        <w:autoSpaceDN w:val="0"/>
        <w:adjustRightInd w:val="0"/>
        <w:spacing w:line="276" w:lineRule="auto"/>
        <w:rPr>
          <w:rFonts w:ascii="Verdana" w:hAnsi="Verdana" w:cs="Arial"/>
        </w:rPr>
      </w:pPr>
    </w:p>
    <w:p w:rsidR="006803D6" w:rsidRPr="00BF0A25" w:rsidRDefault="006803D6" w:rsidP="006803D6">
      <w:pPr>
        <w:spacing w:line="276" w:lineRule="auto"/>
        <w:ind w:right="-471"/>
        <w:rPr>
          <w:rFonts w:ascii="Verdana" w:eastAsia="Calibri" w:hAnsi="Verdana" w:cs="Arial"/>
          <w:color w:val="000000"/>
          <w:lang w:val="en-GB"/>
        </w:rPr>
      </w:pPr>
      <w:r w:rsidRPr="00BF0A25">
        <w:rPr>
          <w:rFonts w:ascii="Verdana" w:hAnsi="Verdana" w:cs="Arial"/>
        </w:rPr>
        <w:t xml:space="preserve">This EHIA allows us to meet the requirements of the above as part of an integrated impact assessment method that brings together Equality Impact Assessment (EQIA) and Health Impact Assessment (HIA).  A number of statutory /mandatory requirements will need to be included and failure to comply with these requirements, or </w:t>
      </w:r>
      <w:r w:rsidRPr="00BF0A25">
        <w:rPr>
          <w:rFonts w:ascii="Verdana" w:hAnsi="Verdana" w:cs="Arial"/>
          <w:color w:val="000000"/>
        </w:rPr>
        <w:t xml:space="preserve">demonstrate due regard, can expose the </w:t>
      </w:r>
      <w:r w:rsidR="000B56AA">
        <w:rPr>
          <w:rFonts w:ascii="Verdana" w:hAnsi="Verdana" w:cs="Arial"/>
          <w:color w:val="000000"/>
        </w:rPr>
        <w:t>organisation</w:t>
      </w:r>
      <w:r w:rsidRPr="00BF0A25">
        <w:rPr>
          <w:rFonts w:ascii="Verdana" w:hAnsi="Verdana" w:cs="Arial"/>
          <w:color w:val="000000"/>
        </w:rPr>
        <w:t xml:space="preserve"> to legal challenge or other forms of reproach.</w:t>
      </w:r>
      <w:r w:rsidRPr="00BF0A25">
        <w:rPr>
          <w:rFonts w:ascii="Verdana" w:eastAsia="Calibri" w:hAnsi="Verdana" w:cs="Arial"/>
          <w:color w:val="000000"/>
          <w:lang w:val="en-GB"/>
        </w:rPr>
        <w:t xml:space="preserve"> This means showing due regard to the need to:</w:t>
      </w:r>
    </w:p>
    <w:p w:rsidR="006803D6" w:rsidRPr="00BF0A25" w:rsidRDefault="006803D6" w:rsidP="006803D6">
      <w:pPr>
        <w:numPr>
          <w:ilvl w:val="0"/>
          <w:numId w:val="6"/>
        </w:numPr>
        <w:spacing w:after="160" w:line="276" w:lineRule="auto"/>
        <w:ind w:right="-471"/>
        <w:contextualSpacing/>
        <w:rPr>
          <w:rFonts w:ascii="Verdana" w:eastAsia="Calibri" w:hAnsi="Verdana" w:cs="Arial"/>
          <w:color w:val="000000"/>
          <w:lang w:val="en-GB"/>
        </w:rPr>
      </w:pPr>
      <w:r w:rsidRPr="00BF0A25">
        <w:rPr>
          <w:rFonts w:ascii="Verdana" w:eastAsia="Calibri" w:hAnsi="Verdana" w:cs="Arial"/>
          <w:color w:val="000000"/>
          <w:lang w:val="en-GB"/>
        </w:rPr>
        <w:t>eliminate unlawful discrimination, harassment and victimisation;</w:t>
      </w:r>
    </w:p>
    <w:p w:rsidR="006803D6" w:rsidRPr="00BF0A25" w:rsidRDefault="006803D6" w:rsidP="006803D6">
      <w:pPr>
        <w:numPr>
          <w:ilvl w:val="0"/>
          <w:numId w:val="6"/>
        </w:numPr>
        <w:spacing w:line="276" w:lineRule="auto"/>
        <w:ind w:left="714" w:right="-471" w:hanging="357"/>
        <w:contextualSpacing/>
        <w:rPr>
          <w:rFonts w:ascii="Verdana" w:eastAsia="Calibri" w:hAnsi="Verdana" w:cs="Arial"/>
          <w:color w:val="000000"/>
          <w:lang w:val="en-GB"/>
        </w:rPr>
      </w:pPr>
      <w:r w:rsidRPr="00BF0A25">
        <w:rPr>
          <w:rFonts w:ascii="Verdana" w:eastAsia="Calibri" w:hAnsi="Verdana" w:cs="Arial"/>
          <w:color w:val="000000"/>
          <w:lang w:val="en-GB"/>
        </w:rPr>
        <w:t>advance equality of opportunity between different groups; and</w:t>
      </w:r>
    </w:p>
    <w:p w:rsidR="006803D6" w:rsidRPr="00BF0A25" w:rsidRDefault="006803D6" w:rsidP="006803D6">
      <w:pPr>
        <w:numPr>
          <w:ilvl w:val="0"/>
          <w:numId w:val="6"/>
        </w:numPr>
        <w:autoSpaceDE w:val="0"/>
        <w:autoSpaceDN w:val="0"/>
        <w:adjustRightInd w:val="0"/>
        <w:spacing w:line="276" w:lineRule="auto"/>
        <w:ind w:left="714" w:hanging="357"/>
        <w:rPr>
          <w:rFonts w:ascii="Verdana" w:hAnsi="Verdana" w:cs="Arial"/>
          <w:color w:val="000000"/>
        </w:rPr>
      </w:pPr>
      <w:r w:rsidRPr="00BF0A25">
        <w:rPr>
          <w:rFonts w:ascii="Verdana" w:eastAsia="Calibri" w:hAnsi="Verdana" w:cs="Arial"/>
          <w:color w:val="000000"/>
          <w:lang w:val="en-GB"/>
        </w:rPr>
        <w:t>foster good relations between different groups.</w:t>
      </w:r>
    </w:p>
    <w:p w:rsidR="006803D6" w:rsidRPr="00BF0A25" w:rsidRDefault="006803D6" w:rsidP="006803D6">
      <w:pPr>
        <w:autoSpaceDE w:val="0"/>
        <w:autoSpaceDN w:val="0"/>
        <w:adjustRightInd w:val="0"/>
        <w:spacing w:line="276" w:lineRule="auto"/>
        <w:ind w:left="714"/>
        <w:rPr>
          <w:rFonts w:ascii="Verdana" w:hAnsi="Verdana" w:cs="Arial"/>
        </w:rPr>
      </w:pPr>
    </w:p>
    <w:p w:rsidR="006803D6" w:rsidRPr="00BF0A25" w:rsidRDefault="006803D6" w:rsidP="006803D6">
      <w:pPr>
        <w:shd w:val="clear" w:color="auto" w:fill="FFFFFF"/>
        <w:spacing w:line="276" w:lineRule="auto"/>
        <w:rPr>
          <w:rFonts w:ascii="Verdana" w:hAnsi="Verdana" w:cs="Arial"/>
        </w:rPr>
      </w:pPr>
      <w:r w:rsidRPr="00BF0A25">
        <w:rPr>
          <w:rFonts w:ascii="Verdana" w:hAnsi="Verdana" w:cs="Arial"/>
          <w:b/>
        </w:rPr>
        <w:t>EQIAs</w:t>
      </w:r>
      <w:r w:rsidRPr="00BF0A25">
        <w:rPr>
          <w:rFonts w:ascii="Verdana" w:hAnsi="Verdana" w:cs="Arial"/>
        </w:rPr>
        <w:t xml:space="preserve"> assess whether a proposed policy, procedure, service change or plan will affect people differently on the basis of their 'protected characteristics' (ie their age, disability, gender reassignment, marriage or civil partnership, pregnancy or maternity, race, religion, sex or sexual orientation) and if it will affect their human rights. It also takes account of caring responsibilities and Welsh Language issues.</w:t>
      </w:r>
    </w:p>
    <w:p w:rsidR="006803D6" w:rsidRPr="00BF0A25" w:rsidRDefault="006803D6" w:rsidP="006803D6">
      <w:pPr>
        <w:shd w:val="clear" w:color="auto" w:fill="FFFFFF"/>
        <w:spacing w:line="276" w:lineRule="auto"/>
        <w:rPr>
          <w:rFonts w:ascii="Verdana" w:hAnsi="Verdana" w:cs="Arial"/>
          <w:color w:val="000000"/>
        </w:rPr>
      </w:pPr>
      <w:r w:rsidRPr="00BF0A25">
        <w:rPr>
          <w:rFonts w:ascii="Verdana" w:hAnsi="Verdana" w:cs="Arial"/>
          <w:color w:val="000000"/>
        </w:rPr>
        <w:t>They provide a systematic way of ensuring that legal obligations are met and are a practical means of examining new and existing policies and practices to determine what impact they may have on equality for those affected by the outcomes.</w:t>
      </w:r>
    </w:p>
    <w:p w:rsidR="0072117C" w:rsidRPr="00BF0A25" w:rsidRDefault="0072117C" w:rsidP="006803D6">
      <w:pPr>
        <w:shd w:val="clear" w:color="auto" w:fill="FFFFFF"/>
        <w:spacing w:line="276" w:lineRule="auto"/>
        <w:rPr>
          <w:rFonts w:ascii="Verdana" w:hAnsi="Verdana" w:cs="Arial"/>
          <w:b/>
        </w:rPr>
      </w:pPr>
    </w:p>
    <w:p w:rsidR="006803D6" w:rsidRPr="00BF0A25" w:rsidRDefault="006803D6" w:rsidP="006803D6">
      <w:pPr>
        <w:shd w:val="clear" w:color="auto" w:fill="FFFFFF"/>
        <w:spacing w:line="276" w:lineRule="auto"/>
        <w:rPr>
          <w:rFonts w:ascii="Verdana" w:hAnsi="Verdana" w:cs="Arial"/>
        </w:rPr>
      </w:pPr>
      <w:r w:rsidRPr="00BF0A25">
        <w:rPr>
          <w:rFonts w:ascii="Verdana" w:hAnsi="Verdana" w:cs="Arial"/>
          <w:b/>
        </w:rPr>
        <w:t>HIAs</w:t>
      </w:r>
      <w:r w:rsidRPr="00BF0A25">
        <w:rPr>
          <w:rFonts w:ascii="Verdana" w:hAnsi="Verdana" w:cs="Arial"/>
        </w:rPr>
        <w:t xml:space="preserve"> assess the potential impact of any change or amendment to a policy, service, plan, procedure or programme on the health of the population and on the distribution of those effects within the population, particularly within vulnerable groups. HIAs help identify how people may be affected differently on the basis of where they live and potential impacts on health inequalities and health equity. </w:t>
      </w:r>
      <w:r w:rsidRPr="00BF0A25">
        <w:rPr>
          <w:rFonts w:ascii="Verdana" w:hAnsi="Verdana" w:cs="Arial"/>
          <w:lang w:eastAsia="en-GB"/>
        </w:rPr>
        <w:t xml:space="preserve"> </w:t>
      </w:r>
      <w:r w:rsidRPr="00BF0A25">
        <w:rPr>
          <w:rFonts w:ascii="Verdana" w:hAnsi="Verdana" w:cs="Arial"/>
        </w:rPr>
        <w:t>HIA increases understanding of potential health impacts on those living in the most deprived communities, improves service delivery to ensure that those with the greatest health needs receive a larger proportion of attention and highlights gaps and barriers in services.</w:t>
      </w:r>
    </w:p>
    <w:p w:rsidR="006803D6" w:rsidRPr="00BF0A25" w:rsidRDefault="006803D6" w:rsidP="006803D6">
      <w:pPr>
        <w:shd w:val="clear" w:color="auto" w:fill="FFFFFF"/>
        <w:spacing w:line="276" w:lineRule="auto"/>
        <w:rPr>
          <w:rFonts w:ascii="Verdana" w:hAnsi="Verdana" w:cs="Arial"/>
          <w:color w:val="666666"/>
          <w:sz w:val="18"/>
          <w:szCs w:val="18"/>
        </w:rPr>
      </w:pPr>
    </w:p>
    <w:p w:rsidR="006803D6" w:rsidRPr="00BF0A25" w:rsidRDefault="006803D6" w:rsidP="006803D6">
      <w:pPr>
        <w:autoSpaceDE w:val="0"/>
        <w:autoSpaceDN w:val="0"/>
        <w:adjustRightInd w:val="0"/>
        <w:spacing w:line="276" w:lineRule="auto"/>
        <w:rPr>
          <w:rFonts w:ascii="Verdana" w:hAnsi="Verdana" w:cs="Arial"/>
          <w:color w:val="000000"/>
        </w:rPr>
      </w:pPr>
      <w:r w:rsidRPr="00BF0A25">
        <w:rPr>
          <w:rFonts w:ascii="Verdana" w:hAnsi="Verdana" w:cs="Arial"/>
          <w:color w:val="000000"/>
        </w:rPr>
        <w:t xml:space="preserve">The </w:t>
      </w:r>
      <w:r w:rsidRPr="00BF0A25">
        <w:rPr>
          <w:rFonts w:ascii="Verdana" w:hAnsi="Verdana" w:cs="Arial"/>
          <w:b/>
          <w:color w:val="000000"/>
        </w:rPr>
        <w:t xml:space="preserve">EHIA </w:t>
      </w:r>
      <w:r w:rsidRPr="00BF0A25">
        <w:rPr>
          <w:rFonts w:ascii="Verdana" w:hAnsi="Verdana" w:cs="Arial"/>
          <w:color w:val="000000"/>
        </w:rPr>
        <w:t xml:space="preserve">brings together both impact assessments in to a single tool and helps to assess the impact of the strategy, policy, plan, procedure and/or service. Using the EHIA from the outset and during development stages will help identify those most affected by the proposed revisions or changes and inform plans for engagement and co-production.  Engaging with those most affected and co-producing any changes or revisions will result in a set of recommendations to mitigate negative, and enhance positive impacts. Throughout the assessment, ‘health’ is not restricted to medical conditions but includes the wide range of influences on people’s well-being including, but not limited to, experience of discrimination, access to transport, education, housing quality and employment. </w:t>
      </w:r>
    </w:p>
    <w:p w:rsidR="006803D6" w:rsidRPr="00BF0A25" w:rsidRDefault="006803D6" w:rsidP="006803D6">
      <w:pPr>
        <w:autoSpaceDE w:val="0"/>
        <w:autoSpaceDN w:val="0"/>
        <w:adjustRightInd w:val="0"/>
        <w:spacing w:line="276" w:lineRule="auto"/>
        <w:rPr>
          <w:rFonts w:ascii="Verdana" w:hAnsi="Verdana" w:cs="Arial"/>
          <w:color w:val="000000"/>
        </w:rPr>
      </w:pPr>
    </w:p>
    <w:p w:rsidR="006803D6" w:rsidRPr="00BF0A25" w:rsidRDefault="006803D6" w:rsidP="006803D6">
      <w:pPr>
        <w:spacing w:line="276" w:lineRule="auto"/>
        <w:rPr>
          <w:rFonts w:ascii="Verdana" w:hAnsi="Verdana" w:cs="Arial"/>
          <w:color w:val="000000"/>
        </w:rPr>
      </w:pPr>
      <w:r w:rsidRPr="00BF0A25">
        <w:rPr>
          <w:rFonts w:ascii="Verdana" w:hAnsi="Verdana" w:cs="Arial"/>
        </w:rPr>
        <w:t xml:space="preserve">Throughout the development of the </w:t>
      </w:r>
      <w:r w:rsidRPr="00BF0A25">
        <w:rPr>
          <w:rFonts w:ascii="Verdana" w:hAnsi="Verdana" w:cs="Arial"/>
          <w:color w:val="000000"/>
        </w:rPr>
        <w:t xml:space="preserve">strategy, policy, plan, procedure or service, in addition to the questions in the EHIA, you are required to remember our values of </w:t>
      </w:r>
      <w:r w:rsidRPr="00BF0A25">
        <w:rPr>
          <w:rFonts w:ascii="Verdana" w:hAnsi="Verdana" w:cs="Arial"/>
          <w:i/>
          <w:color w:val="000000"/>
        </w:rPr>
        <w:t>care, trust, respect, personal responsibility, integrity and kindness</w:t>
      </w:r>
      <w:r w:rsidRPr="00BF0A25">
        <w:rPr>
          <w:rFonts w:ascii="Verdana" w:hAnsi="Verdana" w:cs="Arial"/>
          <w:color w:val="000000"/>
        </w:rPr>
        <w:t xml:space="preserve"> and to take the Human Rights Act 1998 into account.  All NHS organisations have a duty to act compatibly with and to respect, protect and fulfil the rights set out in the Human Rights Act.  Further detail on th</w:t>
      </w:r>
      <w:r w:rsidR="00B72303" w:rsidRPr="00BF0A25">
        <w:rPr>
          <w:rFonts w:ascii="Verdana" w:hAnsi="Verdana" w:cs="Arial"/>
          <w:color w:val="000000"/>
        </w:rPr>
        <w:t>e Act is available in Appendix 2</w:t>
      </w:r>
      <w:r w:rsidRPr="00BF0A25">
        <w:rPr>
          <w:rFonts w:ascii="Verdana" w:hAnsi="Verdana" w:cs="Arial"/>
          <w:color w:val="000000"/>
        </w:rPr>
        <w:t>.</w:t>
      </w:r>
    </w:p>
    <w:p w:rsidR="006803D6" w:rsidRPr="00BF0A25" w:rsidRDefault="006803D6" w:rsidP="006803D6">
      <w:pPr>
        <w:autoSpaceDE w:val="0"/>
        <w:autoSpaceDN w:val="0"/>
        <w:adjustRightInd w:val="0"/>
        <w:spacing w:line="276" w:lineRule="auto"/>
        <w:rPr>
          <w:rFonts w:ascii="Verdana" w:hAnsi="Verdana" w:cs="Arial"/>
          <w:color w:val="000000"/>
        </w:rPr>
      </w:pPr>
    </w:p>
    <w:p w:rsidR="00C52A98" w:rsidRDefault="006803D6" w:rsidP="00C52A98">
      <w:pPr>
        <w:spacing w:line="276" w:lineRule="auto"/>
        <w:rPr>
          <w:rFonts w:ascii="Verdana" w:hAnsi="Verdana" w:cs="Arial"/>
          <w:b/>
          <w:color w:val="000000"/>
        </w:rPr>
      </w:pPr>
      <w:r w:rsidRPr="00BF0A25">
        <w:rPr>
          <w:rFonts w:ascii="Verdana" w:hAnsi="Verdana" w:cs="Arial"/>
          <w:b/>
          <w:color w:val="000000"/>
        </w:rPr>
        <w:t xml:space="preserve">Completion of the EHIA should be an iterative process and commenced as soon as you begin to develop a strategy, policy, plan, procedure and/or service proposal and used again as the work progresses </w:t>
      </w:r>
      <w:r w:rsidRPr="00BF0A25">
        <w:rPr>
          <w:rFonts w:ascii="Verdana" w:eastAsia="Calibri" w:hAnsi="Verdana" w:cs="Arial"/>
          <w:b/>
          <w:color w:val="000000"/>
          <w:lang w:val="en-GB"/>
        </w:rPr>
        <w:t>to keep informing you of those most affected and to inform mitigating actions</w:t>
      </w:r>
      <w:r w:rsidRPr="00BF0A25">
        <w:rPr>
          <w:rFonts w:ascii="Verdana" w:hAnsi="Verdana" w:cs="Arial"/>
          <w:b/>
          <w:color w:val="000000"/>
        </w:rPr>
        <w:t>. It should be led by the individual responsible for the strategy, policy, plan, procedure and/or service and be completed with relevant others or as part of a facilitated session. Some useful</w:t>
      </w:r>
      <w:r w:rsidR="00B72303" w:rsidRPr="00BF0A25">
        <w:rPr>
          <w:rFonts w:ascii="Verdana" w:hAnsi="Verdana" w:cs="Arial"/>
          <w:b/>
          <w:color w:val="000000"/>
        </w:rPr>
        <w:t xml:space="preserve"> tips are included in Appendix 3</w:t>
      </w:r>
      <w:r w:rsidRPr="00BF0A25">
        <w:rPr>
          <w:rFonts w:ascii="Verdana" w:hAnsi="Verdana" w:cs="Arial"/>
          <w:b/>
          <w:color w:val="000000"/>
        </w:rPr>
        <w:t>.</w:t>
      </w:r>
    </w:p>
    <w:p w:rsidR="00C52A98" w:rsidRDefault="00C52A98" w:rsidP="00C52A98">
      <w:pPr>
        <w:spacing w:line="276" w:lineRule="auto"/>
        <w:rPr>
          <w:rFonts w:ascii="Verdana" w:hAnsi="Verdana" w:cs="Arial"/>
          <w:b/>
          <w:color w:val="000000"/>
        </w:rPr>
      </w:pPr>
    </w:p>
    <w:p w:rsidR="006803D6" w:rsidRPr="00444714" w:rsidRDefault="006803D6" w:rsidP="00444714">
      <w:pPr>
        <w:rPr>
          <w:color w:val="1F497D"/>
        </w:rPr>
      </w:pPr>
      <w:r w:rsidRPr="00C52A98">
        <w:rPr>
          <w:rFonts w:ascii="Verdana" w:hAnsi="Verdana" w:cs="Arial"/>
          <w:color w:val="000000"/>
        </w:rPr>
        <w:t xml:space="preserve">For further information </w:t>
      </w:r>
      <w:r w:rsidR="00C52A98" w:rsidRPr="00C52A98">
        <w:rPr>
          <w:rFonts w:ascii="Verdana" w:hAnsi="Verdana" w:cs="Arial"/>
          <w:color w:val="000000"/>
        </w:rPr>
        <w:t>please contact</w:t>
      </w:r>
      <w:r w:rsidR="00C52A98" w:rsidRPr="00C52A98">
        <w:rPr>
          <w:rFonts w:ascii="Verdana" w:hAnsi="Verdana"/>
          <w:color w:val="000000"/>
        </w:rPr>
        <w:t xml:space="preserve"> </w:t>
      </w:r>
      <w:r w:rsidR="00444714">
        <w:rPr>
          <w:rFonts w:ascii="Verdana" w:hAnsi="Verdana"/>
          <w:color w:val="000000"/>
        </w:rPr>
        <w:t>Andrew Richardson, Corporate Governance Manager (</w:t>
      </w:r>
      <w:hyperlink r:id="rId15" w:history="1">
        <w:r w:rsidR="00444714" w:rsidRPr="00704D62">
          <w:rPr>
            <w:rStyle w:val="Hyperlink"/>
            <w:rFonts w:ascii="Verdana" w:hAnsi="Verdana"/>
          </w:rPr>
          <w:t>andrew.richardson2@wales.nhs.uk</w:t>
        </w:r>
      </w:hyperlink>
      <w:r w:rsidR="00444714">
        <w:rPr>
          <w:rFonts w:ascii="Verdana" w:hAnsi="Verdana"/>
          <w:color w:val="000000"/>
        </w:rPr>
        <w:t xml:space="preserve">) or </w:t>
      </w:r>
      <w:r w:rsidR="00C52A98">
        <w:rPr>
          <w:rFonts w:ascii="Verdana" w:hAnsi="Verdana"/>
          <w:color w:val="000000"/>
        </w:rPr>
        <w:t>Heather Ramessur-Marsden, Interim Equality Lead</w:t>
      </w:r>
      <w:r w:rsidR="00444714">
        <w:rPr>
          <w:rFonts w:ascii="Verdana" w:hAnsi="Verdana"/>
          <w:color w:val="000000"/>
        </w:rPr>
        <w:t xml:space="preserve"> (</w:t>
      </w:r>
      <w:hyperlink r:id="rId16" w:history="1">
        <w:r w:rsidR="00C52A98">
          <w:rPr>
            <w:rStyle w:val="Hyperlink"/>
            <w:rFonts w:ascii="Verdana" w:hAnsi="Verdana"/>
          </w:rPr>
          <w:t>heather.ramessur-marsden@wales.nhs.uk</w:t>
        </w:r>
      </w:hyperlink>
      <w:r w:rsidR="00444714">
        <w:rPr>
          <w:rFonts w:ascii="Verdana" w:hAnsi="Verdana"/>
          <w:color w:val="000080"/>
        </w:rPr>
        <w:t>).</w:t>
      </w:r>
    </w:p>
    <w:p w:rsidR="006803D6" w:rsidRPr="00BF0A25" w:rsidRDefault="006803D6" w:rsidP="006803D6">
      <w:pPr>
        <w:spacing w:line="276" w:lineRule="auto"/>
        <w:rPr>
          <w:rFonts w:ascii="Verdana" w:hAnsi="Verdana" w:cs="Arial"/>
        </w:rPr>
      </w:pPr>
    </w:p>
    <w:p w:rsidR="006803D6" w:rsidRPr="00BF0A25" w:rsidRDefault="006803D6" w:rsidP="006803D6">
      <w:pPr>
        <w:spacing w:line="276" w:lineRule="auto"/>
        <w:rPr>
          <w:rFonts w:ascii="Verdana" w:hAnsi="Verdana" w:cs="Arial"/>
        </w:rPr>
      </w:pPr>
    </w:p>
    <w:p w:rsidR="006803D6" w:rsidRPr="00BF0A25" w:rsidRDefault="006803D6" w:rsidP="006803D6">
      <w:pPr>
        <w:spacing w:line="276" w:lineRule="auto"/>
        <w:rPr>
          <w:rFonts w:ascii="Verdana" w:hAnsi="Verdana" w:cs="Arial"/>
        </w:rPr>
      </w:pPr>
    </w:p>
    <w:p w:rsidR="006803D6" w:rsidRPr="00BF0A25" w:rsidRDefault="006803D6" w:rsidP="006803D6">
      <w:pPr>
        <w:autoSpaceDE w:val="0"/>
        <w:autoSpaceDN w:val="0"/>
        <w:adjustRightInd w:val="0"/>
        <w:rPr>
          <w:rFonts w:ascii="Verdana" w:hAnsi="Verdana" w:cs="Arial"/>
          <w:color w:val="000000"/>
        </w:rPr>
      </w:pPr>
      <w:r w:rsidRPr="00BF0A25">
        <w:rPr>
          <w:rFonts w:ascii="Verdana" w:hAnsi="Verdana" w:cs="Arial"/>
          <w:color w:val="000000"/>
        </w:rPr>
        <w:t xml:space="preserve">Based on </w:t>
      </w:r>
    </w:p>
    <w:p w:rsidR="006803D6" w:rsidRPr="00BF0A25" w:rsidRDefault="006803D6" w:rsidP="006803D6">
      <w:pPr>
        <w:numPr>
          <w:ilvl w:val="0"/>
          <w:numId w:val="11"/>
        </w:numPr>
        <w:autoSpaceDE w:val="0"/>
        <w:autoSpaceDN w:val="0"/>
        <w:adjustRightInd w:val="0"/>
        <w:rPr>
          <w:rFonts w:ascii="Verdana" w:hAnsi="Verdana" w:cs="Arial"/>
          <w:color w:val="000000"/>
        </w:rPr>
      </w:pPr>
      <w:r w:rsidRPr="00BF0A25">
        <w:rPr>
          <w:rFonts w:ascii="Verdana" w:hAnsi="Verdana" w:cs="Arial"/>
          <w:color w:val="000000"/>
        </w:rPr>
        <w:t>Cardiff Council (2013) Statutory Screening Tool Guidance</w:t>
      </w:r>
    </w:p>
    <w:p w:rsidR="006803D6" w:rsidRPr="00BF0A25" w:rsidRDefault="006803D6" w:rsidP="006803D6">
      <w:pPr>
        <w:numPr>
          <w:ilvl w:val="0"/>
          <w:numId w:val="11"/>
        </w:numPr>
        <w:autoSpaceDE w:val="0"/>
        <w:autoSpaceDN w:val="0"/>
        <w:adjustRightInd w:val="0"/>
        <w:rPr>
          <w:rFonts w:ascii="Verdana" w:hAnsi="Verdana" w:cs="Arial"/>
          <w:color w:val="000000"/>
        </w:rPr>
      </w:pPr>
      <w:r w:rsidRPr="00BF0A25">
        <w:rPr>
          <w:rFonts w:ascii="Verdana" w:hAnsi="Verdana" w:cs="Arial"/>
          <w:color w:val="000000"/>
        </w:rPr>
        <w:t>NHS Scotland (2011) Health Inequalities Impact Assessment: An approach to fair and effective policy making. Guidance, tools and templates</w:t>
      </w:r>
      <w:r w:rsidRPr="00BF0A25">
        <w:rPr>
          <w:rFonts w:ascii="Verdana" w:hAnsi="Verdana" w:cs="Arial"/>
          <w:color w:val="000000"/>
          <w:vertAlign w:val="superscript"/>
        </w:rPr>
        <w:footnoteReference w:id="14"/>
      </w:r>
      <w:r w:rsidRPr="00BF0A25">
        <w:rPr>
          <w:rFonts w:ascii="Verdana" w:hAnsi="Verdana" w:cs="Arial"/>
          <w:color w:val="000000"/>
        </w:rPr>
        <w:t xml:space="preserve"> </w:t>
      </w:r>
    </w:p>
    <w:p w:rsidR="006803D6" w:rsidRPr="00BF0A25" w:rsidRDefault="006803D6" w:rsidP="006803D6">
      <w:pPr>
        <w:numPr>
          <w:ilvl w:val="0"/>
          <w:numId w:val="11"/>
        </w:numPr>
        <w:autoSpaceDE w:val="0"/>
        <w:autoSpaceDN w:val="0"/>
        <w:adjustRightInd w:val="0"/>
        <w:spacing w:line="276" w:lineRule="auto"/>
        <w:rPr>
          <w:rFonts w:ascii="Verdana" w:hAnsi="Verdana" w:cs="Arial"/>
          <w:b/>
          <w:color w:val="000000"/>
        </w:rPr>
      </w:pPr>
      <w:r w:rsidRPr="00BF0A25">
        <w:rPr>
          <w:rFonts w:ascii="Verdana" w:hAnsi="Verdana" w:cs="Arial"/>
          <w:color w:val="000000"/>
        </w:rPr>
        <w:t>Wales Health Impact Assessment Support Unit (2012) Health Impact Assessment: A Practical Guide</w:t>
      </w:r>
      <w:r w:rsidRPr="00BF0A25">
        <w:rPr>
          <w:rFonts w:ascii="Verdana" w:hAnsi="Verdana" w:cs="Arial"/>
          <w:color w:val="000000"/>
          <w:vertAlign w:val="superscript"/>
        </w:rPr>
        <w:footnoteReference w:id="15"/>
      </w:r>
    </w:p>
    <w:p w:rsidR="006803D6" w:rsidRPr="00BF0A25" w:rsidRDefault="006803D6" w:rsidP="006803D6">
      <w:pPr>
        <w:autoSpaceDE w:val="0"/>
        <w:autoSpaceDN w:val="0"/>
        <w:adjustRightInd w:val="0"/>
        <w:spacing w:line="276" w:lineRule="auto"/>
        <w:jc w:val="center"/>
        <w:rPr>
          <w:rFonts w:ascii="Verdana" w:hAnsi="Verdana" w:cs="Arial"/>
          <w:b/>
          <w:color w:val="000000"/>
        </w:rPr>
      </w:pPr>
    </w:p>
    <w:p w:rsidR="006803D6" w:rsidRPr="00BF0A25" w:rsidRDefault="006803D6" w:rsidP="006803D6">
      <w:pPr>
        <w:rPr>
          <w:rFonts w:ascii="Verdana" w:hAnsi="Verdana" w:cs="Arial"/>
          <w:b/>
          <w:color w:val="000000"/>
        </w:rPr>
        <w:sectPr w:rsidR="006803D6" w:rsidRPr="00BF0A25" w:rsidSect="00BB4AFD">
          <w:headerReference w:type="even" r:id="rId17"/>
          <w:headerReference w:type="default" r:id="rId18"/>
          <w:footerReference w:type="even" r:id="rId19"/>
          <w:footerReference w:type="default" r:id="rId20"/>
          <w:headerReference w:type="first" r:id="rId21"/>
          <w:pgSz w:w="11906" w:h="16838"/>
          <w:pgMar w:top="1440" w:right="1440" w:bottom="1440" w:left="1440" w:header="709" w:footer="1814" w:gutter="0"/>
          <w:cols w:space="708"/>
          <w:docGrid w:linePitch="360"/>
        </w:sectPr>
      </w:pPr>
    </w:p>
    <w:p w:rsidR="006803D6" w:rsidRPr="00BF0A25" w:rsidRDefault="006803D6">
      <w:pPr>
        <w:rPr>
          <w:rFonts w:ascii="Verdana" w:hAnsi="Verdana" w:cs="Arial"/>
          <w:b/>
          <w:snapToGrid w:val="0"/>
          <w:color w:val="000000"/>
        </w:rPr>
      </w:pPr>
    </w:p>
    <w:p w:rsidR="00761777" w:rsidRPr="00BF0A25" w:rsidRDefault="006803D6" w:rsidP="008705F7">
      <w:pPr>
        <w:autoSpaceDE w:val="0"/>
        <w:autoSpaceDN w:val="0"/>
        <w:adjustRightInd w:val="0"/>
        <w:spacing w:line="276" w:lineRule="auto"/>
        <w:rPr>
          <w:rFonts w:ascii="Verdana" w:hAnsi="Verdana" w:cs="Arial"/>
          <w:b/>
          <w:color w:val="000000"/>
        </w:rPr>
      </w:pPr>
      <w:r w:rsidRPr="00BF0A25">
        <w:rPr>
          <w:rFonts w:ascii="Verdana" w:hAnsi="Verdana" w:cs="Arial"/>
          <w:b/>
          <w:snapToGrid w:val="0"/>
          <w:color w:val="000000"/>
        </w:rPr>
        <w:t>Appendix 2</w:t>
      </w:r>
      <w:r w:rsidR="00761777" w:rsidRPr="00BF0A25">
        <w:rPr>
          <w:rFonts w:ascii="Verdana" w:hAnsi="Verdana" w:cs="Arial"/>
          <w:b/>
          <w:snapToGrid w:val="0"/>
          <w:color w:val="000000"/>
        </w:rPr>
        <w:t xml:space="preserve"> – </w:t>
      </w:r>
      <w:r w:rsidR="00761777" w:rsidRPr="00BF0A25">
        <w:rPr>
          <w:rFonts w:ascii="Verdana" w:hAnsi="Verdana" w:cs="Arial"/>
          <w:b/>
          <w:color w:val="000000"/>
        </w:rPr>
        <w:t>The Human Rights Act 1998</w:t>
      </w:r>
      <w:r w:rsidR="00761777" w:rsidRPr="00BF0A25">
        <w:rPr>
          <w:rFonts w:ascii="Verdana" w:hAnsi="Verdana" w:cs="Arial"/>
          <w:b/>
          <w:color w:val="000000"/>
          <w:vertAlign w:val="superscript"/>
        </w:rPr>
        <w:footnoteReference w:id="16"/>
      </w:r>
      <w:r w:rsidR="00761777" w:rsidRPr="00BF0A25">
        <w:rPr>
          <w:rFonts w:ascii="Verdana" w:hAnsi="Verdana" w:cs="Arial"/>
          <w:b/>
          <w:color w:val="000000"/>
        </w:rPr>
        <w:t xml:space="preserve"> </w:t>
      </w:r>
    </w:p>
    <w:p w:rsidR="00761777" w:rsidRPr="00BF0A25" w:rsidRDefault="00761777" w:rsidP="008705F7">
      <w:pPr>
        <w:spacing w:line="276" w:lineRule="auto"/>
        <w:rPr>
          <w:rFonts w:ascii="Verdana" w:hAnsi="Verdana" w:cs="Arial"/>
          <w:b/>
          <w:snapToGrid w:val="0"/>
          <w:color w:val="000000"/>
        </w:rPr>
      </w:pPr>
    </w:p>
    <w:p w:rsidR="00761777" w:rsidRPr="00BF0A25" w:rsidRDefault="00761777" w:rsidP="008705F7">
      <w:pPr>
        <w:spacing w:after="147" w:line="276" w:lineRule="auto"/>
        <w:rPr>
          <w:rFonts w:ascii="Verdana" w:hAnsi="Verdana" w:cs="Arial"/>
          <w:color w:val="000000"/>
          <w:lang w:eastAsia="en-GB"/>
        </w:rPr>
      </w:pPr>
      <w:r w:rsidRPr="00BF0A25">
        <w:rPr>
          <w:rFonts w:ascii="Verdana" w:hAnsi="Verdana" w:cs="Arial"/>
          <w:color w:val="000000"/>
          <w:lang w:eastAsia="en-GB"/>
        </w:rPr>
        <w:t xml:space="preserve">The Act sets out our human rights in a series of ‘Articles’. Each Article deals with a different right. These are all taken from the </w:t>
      </w:r>
      <w:r w:rsidRPr="00BF0A25">
        <w:rPr>
          <w:rFonts w:ascii="Verdana" w:hAnsi="Verdana" w:cs="Arial"/>
          <w:color w:val="000000"/>
        </w:rPr>
        <w:t xml:space="preserve">European Convention on Human Rights </w:t>
      </w:r>
      <w:r w:rsidRPr="00BF0A25">
        <w:rPr>
          <w:rFonts w:ascii="Verdana" w:hAnsi="Verdana" w:cs="Arial"/>
          <w:color w:val="000000"/>
          <w:lang w:eastAsia="en-GB"/>
        </w:rPr>
        <w:t>and are commonly known as ‘the Convention Rights’:</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2 Right to life</w:t>
      </w:r>
      <w:r w:rsidRPr="00BF0A25">
        <w:rPr>
          <w:rFonts w:ascii="Verdana" w:hAnsi="Verdana" w:cs="Arial"/>
          <w:color w:val="000000"/>
        </w:rPr>
        <w:t>. NHS examples: the protection and promotion of the safety and welfare of patients and staff</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3 Freedom from torture and inhuman or degrading treatment. NHS e</w:t>
      </w:r>
      <w:r w:rsidRPr="00BF0A25">
        <w:rPr>
          <w:rFonts w:ascii="Verdana" w:hAnsi="Verdana" w:cs="Arial"/>
          <w:color w:val="000000"/>
        </w:rPr>
        <w:t>xamples: issues of dignity and privacy, the protection and promotion of the safety and welfare of patients and staff, the treatment of vulnerable groups or groups that may experience social exclusion, for example, gypsies and travelers, issues of patient restraint and control</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4 Freedom from slavery and forced labour</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 xml:space="preserve">Article 5 Right to liberty and security. NHS </w:t>
      </w:r>
      <w:r w:rsidRPr="00BF0A25">
        <w:rPr>
          <w:rFonts w:ascii="Verdana" w:eastAsia="Calibri" w:hAnsi="Verdana" w:cs="Arial"/>
          <w:color w:val="000000"/>
          <w:lang w:val="en-GB"/>
        </w:rPr>
        <w:t xml:space="preserve">examples: </w:t>
      </w:r>
      <w:r w:rsidRPr="00BF0A25">
        <w:rPr>
          <w:rFonts w:ascii="Verdana" w:hAnsi="Verdana" w:cs="Arial"/>
          <w:color w:val="000000"/>
        </w:rPr>
        <w:t>issues of patient choice, control, empowerment and independence, issues of patient restraint and control</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6 Right to a fair trial</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7 No punishment without law</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 xml:space="preserve">Article 8 Respect for your private and family life, home and correspondence. NHS </w:t>
      </w:r>
      <w:r w:rsidRPr="00BF0A25">
        <w:rPr>
          <w:rFonts w:ascii="Verdana" w:eastAsia="Calibri" w:hAnsi="Verdana" w:cs="Arial"/>
          <w:color w:val="000000"/>
          <w:lang w:val="en-GB"/>
        </w:rPr>
        <w:t xml:space="preserve">examples: </w:t>
      </w:r>
      <w:r w:rsidRPr="00BF0A25">
        <w:rPr>
          <w:rFonts w:ascii="Verdana" w:hAnsi="Verdana" w:cs="Arial"/>
          <w:color w:val="000000"/>
        </w:rPr>
        <w:t>issues of dignity and privacy, the protection and promotion of the safety and welfare of patients and staff, the treatment of vulnerable groups or groups that may experience social exclusion, for example, gypsies and travelers, the right of a patient or employee to enjoy their family and/or private life</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9 Freedom of thought, belief and religion. NHS examples: t</w:t>
      </w:r>
      <w:r w:rsidRPr="00BF0A25">
        <w:rPr>
          <w:rFonts w:ascii="Verdana" w:hAnsi="Verdana" w:cs="Arial"/>
          <w:color w:val="000000"/>
        </w:rPr>
        <w:t>he protection and promotion of the safety and welfare of patients and staff, the treatment of vulnerable groups or groups that may experience social exclusion, for example, gypsies and travelers</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 xml:space="preserve">Article 10 Freedom of expression. NHS </w:t>
      </w:r>
      <w:r w:rsidRPr="00BF0A25">
        <w:rPr>
          <w:rFonts w:ascii="Verdana" w:eastAsia="Calibri" w:hAnsi="Verdana" w:cs="Arial"/>
          <w:color w:val="000000"/>
          <w:lang w:val="en-GB"/>
        </w:rPr>
        <w:t>examples: t</w:t>
      </w:r>
      <w:r w:rsidRPr="00BF0A25">
        <w:rPr>
          <w:rFonts w:ascii="Verdana" w:hAnsi="Verdana" w:cs="Arial"/>
          <w:color w:val="000000"/>
          <w:lang w:val="en-GB" w:eastAsia="en-GB"/>
        </w:rPr>
        <w:t>he right to hold and express opinions and to receive and impart information and ideas to others, procedures around whistle-blowing when informing on improper practices of employers where it is a protected disclosure</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11 Freedom of assembly and association</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Article 12 Right to marry and start a family</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 xml:space="preserve">Article 14 Protection from discrimination in respect of these rights and freedoms. NHS </w:t>
      </w:r>
      <w:r w:rsidRPr="00BF0A25">
        <w:rPr>
          <w:rFonts w:ascii="Verdana" w:eastAsia="Calibri" w:hAnsi="Verdana" w:cs="Arial"/>
          <w:color w:val="000000"/>
          <w:lang w:val="en-GB"/>
        </w:rPr>
        <w:t xml:space="preserve">examples: refusal of medical treatment to an older person solely because of their age, patients presented with health options without the use of an interpreter to meet need, discrimination against </w:t>
      </w:r>
      <w:r w:rsidR="00C21716">
        <w:rPr>
          <w:rFonts w:ascii="Verdana" w:eastAsia="Calibri" w:hAnsi="Verdana" w:cs="Arial"/>
          <w:color w:val="000000"/>
          <w:lang w:val="en-GB"/>
        </w:rPr>
        <w:t>Trust</w:t>
      </w:r>
      <w:r w:rsidRPr="00BF0A25">
        <w:rPr>
          <w:rFonts w:ascii="Verdana" w:eastAsia="Calibri" w:hAnsi="Verdana" w:cs="Arial"/>
          <w:color w:val="000000"/>
          <w:lang w:val="en-GB"/>
        </w:rPr>
        <w:t xml:space="preserve"> staff on the basis of their caring responsibilities at home</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Protocol 1, Article 1 Right to peaceful enjoyment of your property</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Protocol 1, Article 2 Right to education</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Protocol 1, Article 3 Right to participate in free elections</w:t>
      </w:r>
    </w:p>
    <w:p w:rsidR="00761777" w:rsidRPr="00BF0A25" w:rsidRDefault="00761777" w:rsidP="008705F7">
      <w:pPr>
        <w:numPr>
          <w:ilvl w:val="0"/>
          <w:numId w:val="18"/>
        </w:numPr>
        <w:spacing w:before="100" w:beforeAutospacing="1" w:after="100" w:afterAutospacing="1" w:line="276" w:lineRule="auto"/>
        <w:rPr>
          <w:rFonts w:ascii="Verdana" w:hAnsi="Verdana" w:cs="Arial"/>
          <w:color w:val="000000"/>
          <w:lang w:eastAsia="en-GB"/>
        </w:rPr>
      </w:pPr>
      <w:r w:rsidRPr="00BF0A25">
        <w:rPr>
          <w:rFonts w:ascii="Verdana" w:hAnsi="Verdana" w:cs="Arial"/>
          <w:color w:val="000000"/>
          <w:lang w:eastAsia="en-GB"/>
        </w:rPr>
        <w:t>Protocol 13, Article 1 Abolition of the death penalty</w:t>
      </w:r>
    </w:p>
    <w:p w:rsidR="00761777" w:rsidRPr="00BF0A25" w:rsidRDefault="00761777" w:rsidP="008705F7">
      <w:pPr>
        <w:rPr>
          <w:rFonts w:ascii="Verdana" w:hAnsi="Verdana" w:cs="Arial"/>
          <w:b/>
          <w:color w:val="000000"/>
          <w:lang w:eastAsia="en-GB"/>
        </w:rPr>
      </w:pPr>
      <w:r w:rsidRPr="00BF0A25">
        <w:rPr>
          <w:rFonts w:ascii="Verdana" w:hAnsi="Verdana" w:cs="Arial"/>
          <w:color w:val="000000"/>
          <w:lang w:eastAsia="en-GB"/>
        </w:rPr>
        <w:br w:type="page"/>
      </w:r>
      <w:r w:rsidRPr="00BF0A25">
        <w:rPr>
          <w:rFonts w:ascii="Verdana" w:hAnsi="Verdana" w:cs="Arial"/>
          <w:b/>
          <w:color w:val="000000"/>
          <w:lang w:eastAsia="en-GB"/>
        </w:rPr>
        <w:t>A</w:t>
      </w:r>
      <w:r w:rsidR="006803D6" w:rsidRPr="00BF0A25">
        <w:rPr>
          <w:rFonts w:ascii="Verdana" w:hAnsi="Verdana" w:cs="Arial"/>
          <w:b/>
          <w:color w:val="000000"/>
          <w:lang w:eastAsia="en-GB"/>
        </w:rPr>
        <w:t>ppendix 3</w:t>
      </w:r>
    </w:p>
    <w:p w:rsidR="008705F7" w:rsidRPr="00BF0A25" w:rsidRDefault="008705F7" w:rsidP="008705F7">
      <w:pPr>
        <w:rPr>
          <w:rFonts w:ascii="Verdana" w:hAnsi="Verdana"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761777" w:rsidRPr="00BF0A25" w:rsidTr="00BB4AFD">
        <w:tc>
          <w:tcPr>
            <w:tcW w:w="9016" w:type="dxa"/>
            <w:shd w:val="clear" w:color="auto" w:fill="DDF2FF"/>
            <w:tcMar>
              <w:top w:w="113" w:type="dxa"/>
              <w:bottom w:w="113" w:type="dxa"/>
            </w:tcMar>
          </w:tcPr>
          <w:p w:rsidR="00761777" w:rsidRPr="00BF0A25" w:rsidRDefault="00761777" w:rsidP="00761777">
            <w:pPr>
              <w:rPr>
                <w:rFonts w:ascii="Verdana" w:eastAsia="Calibri" w:hAnsi="Verdana" w:cs="Arial"/>
                <w:b/>
                <w:color w:val="000000"/>
                <w:lang w:val="en-GB"/>
              </w:rPr>
            </w:pPr>
            <w:r w:rsidRPr="00BF0A25">
              <w:rPr>
                <w:rFonts w:ascii="Verdana" w:eastAsia="Calibri" w:hAnsi="Verdana" w:cs="Arial"/>
                <w:b/>
                <w:color w:val="000000"/>
                <w:lang w:val="en-GB"/>
              </w:rPr>
              <w:t>Tips</w:t>
            </w:r>
          </w:p>
          <w:p w:rsidR="00761777" w:rsidRPr="00BF0A25" w:rsidRDefault="00761777" w:rsidP="00761777">
            <w:pPr>
              <w:spacing w:line="276" w:lineRule="auto"/>
              <w:rPr>
                <w:rFonts w:ascii="Verdana" w:eastAsia="Calibri" w:hAnsi="Verdana" w:cs="Arial"/>
                <w:b/>
                <w:color w:val="000000"/>
                <w:sz w:val="28"/>
                <w:szCs w:val="28"/>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Be clear about the policy or decision’s rationale, objectives, delivery method and stakeholders.</w:t>
            </w:r>
          </w:p>
          <w:p w:rsidR="00761777" w:rsidRPr="00BF0A25" w:rsidRDefault="007F5C9A" w:rsidP="00761777">
            <w:pPr>
              <w:pStyle w:val="ListParagraph"/>
              <w:numPr>
                <w:ilvl w:val="0"/>
                <w:numId w:val="17"/>
              </w:numPr>
              <w:spacing w:after="160" w:line="276" w:lineRule="auto"/>
              <w:rPr>
                <w:rFonts w:ascii="Verdana" w:eastAsia="Calibri" w:hAnsi="Verdana" w:cs="Arial"/>
                <w:color w:val="000000"/>
                <w:lang w:val="en-GB"/>
              </w:rPr>
            </w:pPr>
            <w:r w:rsidRPr="00BF0A25">
              <w:rPr>
                <w:rFonts w:ascii="Verdana" w:eastAsia="Calibri" w:hAnsi="Verdana" w:cs="Arial"/>
                <w:color w:val="000000"/>
                <w:lang w:val="en-GB"/>
              </w:rPr>
              <w:t>Work through the Toolkit early in the design and development stages and make use of it as the work progresses to inform you of those most affected and inform mitigating actions</w:t>
            </w: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 xml:space="preserve">Allow adequate time to complete the </w:t>
            </w:r>
            <w:r w:rsidR="00C63A0A" w:rsidRPr="00BF0A25">
              <w:rPr>
                <w:rFonts w:ascii="Verdana" w:eastAsia="Calibri" w:hAnsi="Verdana" w:cs="Arial"/>
                <w:color w:val="000000"/>
                <w:lang w:val="en-GB"/>
              </w:rPr>
              <w:t>Equality Health Impact Assessment</w:t>
            </w:r>
            <w:r w:rsidRPr="00BF0A25">
              <w:rPr>
                <w:rFonts w:ascii="Verdana" w:eastAsia="Calibri" w:hAnsi="Verdana" w:cs="Arial"/>
                <w:color w:val="000000"/>
                <w:lang w:val="en-GB"/>
              </w:rPr>
              <w:t xml:space="preserve"> </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Identify what data you already have and what are the gaps.</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 xml:space="preserve">Engage with stakeholders </w:t>
            </w:r>
            <w:r w:rsidR="007F5C9A" w:rsidRPr="00BF0A25">
              <w:rPr>
                <w:rFonts w:ascii="Verdana" w:eastAsia="Calibri" w:hAnsi="Verdana" w:cs="Arial"/>
                <w:color w:val="000000"/>
                <w:lang w:val="en-GB"/>
              </w:rPr>
              <w:t xml:space="preserve">and those most affected </w:t>
            </w:r>
            <w:r w:rsidRPr="00BF0A25">
              <w:rPr>
                <w:rFonts w:ascii="Verdana" w:eastAsia="Calibri" w:hAnsi="Verdana" w:cs="Arial"/>
                <w:color w:val="000000"/>
                <w:lang w:val="en-GB"/>
              </w:rPr>
              <w:t>early.  View them as active partners rather than passive recipients of your services.</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Remember to consider the impact of your decisions on your staff as well as the public.</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Record which organisations and protected characteristic groups you engaged with, when you engaged with them and how you did so (for example, workshop, public meeting, written submission).</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Produce a summary table describing the issues affecting each protected group and what the potential mitigations are.</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 xml:space="preserve">Report on positive impacts as well as negative ones.  </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Remember what the Equality Act says  – how can this policy or decision help foster good relations between different groups?</w:t>
            </w:r>
          </w:p>
          <w:p w:rsidR="00761777" w:rsidRPr="00BF0A25" w:rsidRDefault="00761777" w:rsidP="00761777">
            <w:pPr>
              <w:spacing w:line="276" w:lineRule="auto"/>
              <w:ind w:left="720"/>
              <w:contextualSpacing/>
              <w:rPr>
                <w:rFonts w:ascii="Verdana" w:eastAsia="Calibri" w:hAnsi="Verdana" w:cs="Arial"/>
                <w:color w:val="000000"/>
                <w:lang w:val="en-GB"/>
              </w:rPr>
            </w:pPr>
          </w:p>
          <w:p w:rsidR="00761777" w:rsidRPr="00BF0A25" w:rsidRDefault="00761777" w:rsidP="00761777">
            <w:pPr>
              <w:numPr>
                <w:ilvl w:val="0"/>
                <w:numId w:val="17"/>
              </w:numPr>
              <w:spacing w:after="160" w:line="276" w:lineRule="auto"/>
              <w:contextualSpacing/>
              <w:rPr>
                <w:rFonts w:ascii="Verdana" w:eastAsia="Calibri" w:hAnsi="Verdana" w:cs="Arial"/>
                <w:color w:val="000000"/>
                <w:lang w:val="en-GB"/>
              </w:rPr>
            </w:pPr>
            <w:r w:rsidRPr="00BF0A25">
              <w:rPr>
                <w:rFonts w:ascii="Verdana" w:eastAsia="Calibri" w:hAnsi="Verdana" w:cs="Arial"/>
                <w:color w:val="000000"/>
                <w:lang w:val="en-GB"/>
              </w:rPr>
              <w:t>Do it with other people! Talk to colleagues, bounce ideas, seek views and opinions.</w:t>
            </w:r>
          </w:p>
          <w:p w:rsidR="00761777" w:rsidRPr="00BF0A25" w:rsidRDefault="00761777" w:rsidP="00761777">
            <w:pPr>
              <w:rPr>
                <w:rFonts w:ascii="Verdana" w:eastAsia="Calibri" w:hAnsi="Verdana" w:cs="Arial"/>
                <w:b/>
                <w:bCs/>
                <w:color w:val="000000"/>
                <w:sz w:val="28"/>
                <w:szCs w:val="28"/>
                <w:lang w:val="en-GB"/>
              </w:rPr>
            </w:pPr>
          </w:p>
        </w:tc>
      </w:tr>
    </w:tbl>
    <w:p w:rsidR="00761777" w:rsidRPr="00BF0A25" w:rsidRDefault="00761777" w:rsidP="00761777">
      <w:pPr>
        <w:spacing w:line="259" w:lineRule="auto"/>
        <w:rPr>
          <w:rFonts w:ascii="Verdana" w:eastAsia="Calibri" w:hAnsi="Verdana" w:cs="Arial"/>
          <w:color w:val="000000"/>
          <w:sz w:val="28"/>
          <w:szCs w:val="28"/>
          <w:lang w:val="en-GB"/>
        </w:rPr>
      </w:pPr>
    </w:p>
    <w:p w:rsidR="00761777" w:rsidRPr="00BF0A25" w:rsidRDefault="00761777" w:rsidP="00761777">
      <w:pPr>
        <w:rPr>
          <w:rFonts w:ascii="Verdana" w:hAnsi="Verdana" w:cs="Arial"/>
          <w:b/>
          <w:snapToGrid w:val="0"/>
          <w:color w:val="000000"/>
        </w:rPr>
      </w:pPr>
    </w:p>
    <w:p w:rsidR="00761777" w:rsidRPr="00BF0A25" w:rsidRDefault="00761777" w:rsidP="004630C5">
      <w:pPr>
        <w:rPr>
          <w:rFonts w:ascii="Verdana" w:hAnsi="Verdana" w:cs="Arial"/>
          <w:b/>
        </w:rPr>
      </w:pPr>
    </w:p>
    <w:sectPr w:rsidR="00761777" w:rsidRPr="00BF0A25" w:rsidSect="008705F7">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28" w:rsidRDefault="00FF1C28" w:rsidP="00ED2F30">
      <w:r>
        <w:separator/>
      </w:r>
    </w:p>
  </w:endnote>
  <w:endnote w:type="continuationSeparator" w:id="0">
    <w:p w:rsidR="00FF1C28" w:rsidRDefault="00FF1C28"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901" w:rsidRDefault="00E24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5339587"/>
      <w:docPartObj>
        <w:docPartGallery w:val="Page Numbers (Bottom of Page)"/>
        <w:docPartUnique/>
      </w:docPartObj>
    </w:sdtPr>
    <w:sdtEndPr/>
    <w:sdtContent>
      <w:sdt>
        <w:sdtPr>
          <w:rPr>
            <w:rFonts w:ascii="Verdana" w:hAnsi="Verdana"/>
            <w:sz w:val="20"/>
          </w:rPr>
          <w:id w:val="565050477"/>
          <w:docPartObj>
            <w:docPartGallery w:val="Page Numbers (Top of Page)"/>
            <w:docPartUnique/>
          </w:docPartObj>
        </w:sdtPr>
        <w:sdtEndPr/>
        <w:sdtContent>
          <w:p w:rsidR="00E24901" w:rsidRPr="00182EA9" w:rsidRDefault="00E24901">
            <w:pPr>
              <w:pStyle w:val="Footer"/>
              <w:jc w:val="center"/>
              <w:rPr>
                <w:rFonts w:ascii="Verdana" w:hAnsi="Verdana"/>
                <w:sz w:val="20"/>
              </w:rPr>
            </w:pPr>
            <w:r w:rsidRPr="00182EA9">
              <w:rPr>
                <w:rFonts w:ascii="Verdana" w:hAnsi="Verdana"/>
                <w:sz w:val="20"/>
              </w:rPr>
              <w:t xml:space="preserve">Page </w:t>
            </w:r>
            <w:r w:rsidRPr="00182EA9">
              <w:rPr>
                <w:rFonts w:ascii="Verdana" w:hAnsi="Verdana"/>
                <w:b/>
                <w:sz w:val="20"/>
              </w:rPr>
              <w:fldChar w:fldCharType="begin"/>
            </w:r>
            <w:r w:rsidRPr="00182EA9">
              <w:rPr>
                <w:rFonts w:ascii="Verdana" w:hAnsi="Verdana"/>
                <w:b/>
                <w:sz w:val="20"/>
              </w:rPr>
              <w:instrText xml:space="preserve"> PAGE </w:instrText>
            </w:r>
            <w:r w:rsidRPr="00182EA9">
              <w:rPr>
                <w:rFonts w:ascii="Verdana" w:hAnsi="Verdana"/>
                <w:b/>
                <w:sz w:val="20"/>
              </w:rPr>
              <w:fldChar w:fldCharType="separate"/>
            </w:r>
            <w:r w:rsidR="00832CCD">
              <w:rPr>
                <w:rFonts w:ascii="Verdana" w:hAnsi="Verdana"/>
                <w:b/>
                <w:noProof/>
                <w:sz w:val="20"/>
              </w:rPr>
              <w:t>2</w:t>
            </w:r>
            <w:r w:rsidRPr="00182EA9">
              <w:rPr>
                <w:rFonts w:ascii="Verdana" w:hAnsi="Verdana"/>
                <w:b/>
                <w:sz w:val="20"/>
              </w:rPr>
              <w:fldChar w:fldCharType="end"/>
            </w:r>
            <w:r w:rsidRPr="00182EA9">
              <w:rPr>
                <w:rFonts w:ascii="Verdana" w:hAnsi="Verdana"/>
                <w:sz w:val="20"/>
              </w:rPr>
              <w:t xml:space="preserve"> of </w:t>
            </w:r>
            <w:r w:rsidRPr="00182EA9">
              <w:rPr>
                <w:rFonts w:ascii="Verdana" w:hAnsi="Verdana"/>
                <w:b/>
                <w:sz w:val="20"/>
              </w:rPr>
              <w:fldChar w:fldCharType="begin"/>
            </w:r>
            <w:r w:rsidRPr="00182EA9">
              <w:rPr>
                <w:rFonts w:ascii="Verdana" w:hAnsi="Verdana"/>
                <w:b/>
                <w:sz w:val="20"/>
              </w:rPr>
              <w:instrText xml:space="preserve"> NUMPAGES  </w:instrText>
            </w:r>
            <w:r w:rsidRPr="00182EA9">
              <w:rPr>
                <w:rFonts w:ascii="Verdana" w:hAnsi="Verdana"/>
                <w:b/>
                <w:sz w:val="20"/>
              </w:rPr>
              <w:fldChar w:fldCharType="separate"/>
            </w:r>
            <w:r w:rsidR="00832CCD">
              <w:rPr>
                <w:rFonts w:ascii="Verdana" w:hAnsi="Verdana"/>
                <w:b/>
                <w:noProof/>
                <w:sz w:val="20"/>
              </w:rPr>
              <w:t>25</w:t>
            </w:r>
            <w:r w:rsidRPr="00182EA9">
              <w:rPr>
                <w:rFonts w:ascii="Verdana" w:hAnsi="Verdana"/>
                <w:b/>
                <w:sz w:val="20"/>
              </w:rPr>
              <w:fldChar w:fldCharType="end"/>
            </w:r>
          </w:p>
        </w:sdtContent>
      </w:sdt>
    </w:sdtContent>
  </w:sdt>
  <w:p w:rsidR="00E24901" w:rsidRPr="008B4C5E" w:rsidRDefault="00E24901" w:rsidP="00D3271B">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901" w:rsidRDefault="00E2490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32CCD">
      <w:rPr>
        <w:rStyle w:val="PageNumber"/>
        <w:rFonts w:ascii="Arial" w:hAnsi="Arial"/>
        <w:noProof/>
      </w:rPr>
      <w:t>21</w:t>
    </w:r>
    <w:r>
      <w:rPr>
        <w:rStyle w:val="PageNumber"/>
        <w:rFonts w:ascii="Arial" w:hAnsi="Arial"/>
      </w:rPr>
      <w:fldChar w:fldCharType="end"/>
    </w:r>
  </w:p>
  <w:p w:rsidR="00E24901" w:rsidRPr="008B4C5E" w:rsidRDefault="00E24901" w:rsidP="00D3271B">
    <w:pPr>
      <w:pStyle w:val="Footer"/>
      <w:ind w:right="360"/>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28" w:rsidRDefault="00FF1C28" w:rsidP="00ED2F30">
      <w:r>
        <w:separator/>
      </w:r>
    </w:p>
  </w:footnote>
  <w:footnote w:type="continuationSeparator" w:id="0">
    <w:p w:rsidR="00FF1C28" w:rsidRDefault="00FF1C28" w:rsidP="00ED2F30">
      <w:r>
        <w:continuationSeparator/>
      </w:r>
    </w:p>
  </w:footnote>
  <w:footnote w:id="1">
    <w:p w:rsidR="00E24901" w:rsidRPr="00D2421B" w:rsidRDefault="00E24901" w:rsidP="006803D6">
      <w:pPr>
        <w:pStyle w:val="FootnoteText"/>
        <w:rPr>
          <w:rFonts w:ascii="Arial" w:hAnsi="Arial" w:cs="Arial"/>
          <w:sz w:val="20"/>
          <w:szCs w:val="20"/>
          <w:lang w:val="en-GB"/>
        </w:rPr>
      </w:pPr>
      <w:r>
        <w:rPr>
          <w:rStyle w:val="FootnoteReference"/>
        </w:rPr>
        <w:footnoteRef/>
      </w:r>
      <w:r>
        <w:t xml:space="preserve"> </w:t>
      </w:r>
      <w:hyperlink r:id="rId1" w:history="1">
        <w:r w:rsidRPr="00D2421B">
          <w:rPr>
            <w:rStyle w:val="Hyperlink"/>
            <w:rFonts w:ascii="Arial" w:hAnsi="Arial" w:cs="Arial"/>
            <w:sz w:val="20"/>
            <w:szCs w:val="20"/>
          </w:rPr>
          <w:t>http://thewaleswewant.co.uk/about/well-being-future-generations-wales-act-2015</w:t>
        </w:r>
      </w:hyperlink>
      <w:r w:rsidRPr="00D2421B">
        <w:rPr>
          <w:rFonts w:ascii="Arial" w:hAnsi="Arial" w:cs="Arial"/>
          <w:sz w:val="20"/>
          <w:szCs w:val="20"/>
        </w:rPr>
        <w:t xml:space="preserve"> </w:t>
      </w:r>
    </w:p>
  </w:footnote>
  <w:footnote w:id="2">
    <w:p w:rsidR="00E24901" w:rsidRPr="0039339B" w:rsidRDefault="00E24901" w:rsidP="006803D6">
      <w:pPr>
        <w:pStyle w:val="FootnoteText"/>
        <w:rPr>
          <w:rFonts w:ascii="Arial" w:hAnsi="Arial" w:cs="Arial"/>
          <w:sz w:val="20"/>
          <w:szCs w:val="20"/>
          <w:lang w:val="en-GB"/>
        </w:rPr>
      </w:pPr>
      <w:r w:rsidRPr="0039339B">
        <w:rPr>
          <w:rStyle w:val="FootnoteReference"/>
        </w:rPr>
        <w:footnoteRef/>
      </w:r>
      <w:r w:rsidRPr="0039339B">
        <w:t xml:space="preserve"> </w:t>
      </w:r>
      <w:hyperlink r:id="rId2" w:history="1">
        <w:r w:rsidRPr="0039339B">
          <w:rPr>
            <w:rStyle w:val="Hyperlink"/>
            <w:rFonts w:ascii="Arial" w:hAnsi="Arial" w:cs="Arial"/>
            <w:sz w:val="20"/>
            <w:szCs w:val="20"/>
          </w:rPr>
          <w:t>http://gov.wales/topics/health/publications/health/guidance/standards/?lang=en</w:t>
        </w:r>
      </w:hyperlink>
      <w:r w:rsidRPr="0039339B">
        <w:rPr>
          <w:rFonts w:ascii="Arial" w:hAnsi="Arial" w:cs="Arial"/>
          <w:sz w:val="20"/>
          <w:szCs w:val="20"/>
        </w:rPr>
        <w:t xml:space="preserve"> </w:t>
      </w:r>
    </w:p>
  </w:footnote>
  <w:footnote w:id="3">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3" w:history="1">
        <w:r w:rsidRPr="0039339B">
          <w:rPr>
            <w:rStyle w:val="Hyperlink"/>
            <w:rFonts w:ascii="Arial" w:hAnsi="Arial" w:cs="Arial"/>
            <w:sz w:val="20"/>
            <w:szCs w:val="20"/>
          </w:rPr>
          <w:t>https://www.gov.uk/guidance/equality-act-2010-guidance</w:t>
        </w:r>
      </w:hyperlink>
      <w:r w:rsidRPr="0039339B">
        <w:rPr>
          <w:rFonts w:ascii="Arial" w:hAnsi="Arial" w:cs="Arial"/>
          <w:sz w:val="20"/>
          <w:szCs w:val="20"/>
        </w:rPr>
        <w:t xml:space="preserve"> </w:t>
      </w:r>
    </w:p>
  </w:footnote>
  <w:footnote w:id="4">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4" w:history="1">
        <w:r w:rsidRPr="0039339B">
          <w:rPr>
            <w:rStyle w:val="Hyperlink"/>
            <w:rFonts w:ascii="Arial" w:hAnsi="Arial" w:cs="Arial"/>
            <w:sz w:val="20"/>
            <w:szCs w:val="20"/>
          </w:rPr>
          <w:t>http://gov.wales/topics/people-and-communities/people/future-generations-act/?lang=en</w:t>
        </w:r>
      </w:hyperlink>
      <w:r w:rsidRPr="0039339B">
        <w:rPr>
          <w:rFonts w:ascii="Arial" w:hAnsi="Arial" w:cs="Arial"/>
          <w:sz w:val="20"/>
          <w:szCs w:val="20"/>
        </w:rPr>
        <w:t xml:space="preserve"> </w:t>
      </w:r>
    </w:p>
  </w:footnote>
  <w:footnote w:id="5">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5" w:history="1">
        <w:r w:rsidRPr="0039339B">
          <w:rPr>
            <w:rStyle w:val="Hyperlink"/>
            <w:rFonts w:ascii="Arial" w:hAnsi="Arial" w:cs="Arial"/>
            <w:sz w:val="20"/>
            <w:szCs w:val="20"/>
          </w:rPr>
          <w:t>http://gov.wales/topics/health/socialcare/act/?lang=en</w:t>
        </w:r>
      </w:hyperlink>
      <w:r w:rsidRPr="0039339B">
        <w:rPr>
          <w:rFonts w:ascii="Arial" w:hAnsi="Arial" w:cs="Arial"/>
          <w:sz w:val="20"/>
          <w:szCs w:val="20"/>
        </w:rPr>
        <w:t xml:space="preserve"> </w:t>
      </w:r>
    </w:p>
  </w:footnote>
  <w:footnote w:id="6">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6" w:history="1">
        <w:r w:rsidRPr="0039339B">
          <w:rPr>
            <w:rStyle w:val="Hyperlink"/>
            <w:rFonts w:ascii="Arial" w:hAnsi="Arial" w:cs="Arial"/>
            <w:sz w:val="20"/>
            <w:szCs w:val="20"/>
          </w:rPr>
          <w:t>http://www.wales.nhs.uk/sites3/page.cfm?orgid=522&amp;pid=63782</w:t>
        </w:r>
      </w:hyperlink>
      <w:r w:rsidRPr="0039339B">
        <w:rPr>
          <w:rFonts w:ascii="Arial" w:hAnsi="Arial" w:cs="Arial"/>
          <w:sz w:val="20"/>
          <w:szCs w:val="20"/>
        </w:rPr>
        <w:t xml:space="preserve"> </w:t>
      </w:r>
    </w:p>
  </w:footnote>
  <w:footnote w:id="7">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7" w:history="1">
        <w:r w:rsidRPr="0039339B">
          <w:rPr>
            <w:rStyle w:val="Hyperlink"/>
            <w:rFonts w:ascii="Arial" w:hAnsi="Arial" w:cs="Arial"/>
            <w:sz w:val="20"/>
            <w:szCs w:val="20"/>
          </w:rPr>
          <w:t>https://www.equalityhumanrights.com/en/human-rights/human-rights-act</w:t>
        </w:r>
      </w:hyperlink>
      <w:r w:rsidRPr="0039339B">
        <w:rPr>
          <w:rFonts w:ascii="Arial" w:hAnsi="Arial" w:cs="Arial"/>
          <w:sz w:val="20"/>
          <w:szCs w:val="20"/>
        </w:rPr>
        <w:t xml:space="preserve"> </w:t>
      </w:r>
    </w:p>
  </w:footnote>
  <w:footnote w:id="8">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8" w:history="1">
        <w:r w:rsidRPr="0039339B">
          <w:rPr>
            <w:rStyle w:val="Hyperlink"/>
            <w:rFonts w:ascii="Arial" w:hAnsi="Arial" w:cs="Arial"/>
            <w:sz w:val="20"/>
            <w:szCs w:val="20"/>
          </w:rPr>
          <w:t>http://www.unicef.org.uk/UNICEFs-Work/UN-Convention</w:t>
        </w:r>
      </w:hyperlink>
      <w:r w:rsidRPr="0039339B">
        <w:rPr>
          <w:rFonts w:ascii="Arial" w:hAnsi="Arial" w:cs="Arial"/>
          <w:sz w:val="20"/>
          <w:szCs w:val="20"/>
        </w:rPr>
        <w:t xml:space="preserve"> </w:t>
      </w:r>
    </w:p>
  </w:footnote>
  <w:footnote w:id="9">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9" w:history="1">
        <w:r w:rsidRPr="0039339B">
          <w:rPr>
            <w:rStyle w:val="Hyperlink"/>
            <w:rFonts w:ascii="Arial" w:hAnsi="Arial" w:cs="Arial"/>
            <w:sz w:val="20"/>
            <w:szCs w:val="20"/>
          </w:rPr>
          <w:t>http://www.un.org/disabilities/convention/conventionfull.shtml</w:t>
        </w:r>
      </w:hyperlink>
      <w:r w:rsidRPr="0039339B">
        <w:rPr>
          <w:rFonts w:ascii="Arial" w:hAnsi="Arial" w:cs="Arial"/>
          <w:sz w:val="20"/>
          <w:szCs w:val="20"/>
        </w:rPr>
        <w:t xml:space="preserve"> </w:t>
      </w:r>
    </w:p>
  </w:footnote>
  <w:footnote w:id="10">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10" w:history="1">
        <w:r w:rsidRPr="0039339B">
          <w:rPr>
            <w:rStyle w:val="Hyperlink"/>
            <w:rFonts w:ascii="Arial" w:hAnsi="Arial" w:cs="Arial"/>
            <w:sz w:val="20"/>
            <w:szCs w:val="20"/>
          </w:rPr>
          <w:t>http://www.ohchr.org/EN/ProfessionalInterest/Pages/OlderPersons.aspx</w:t>
        </w:r>
      </w:hyperlink>
      <w:r w:rsidRPr="0039339B">
        <w:rPr>
          <w:rFonts w:ascii="Arial" w:hAnsi="Arial" w:cs="Arial"/>
          <w:sz w:val="20"/>
          <w:szCs w:val="20"/>
        </w:rPr>
        <w:t xml:space="preserve"> </w:t>
      </w:r>
    </w:p>
  </w:footnote>
  <w:footnote w:id="11">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11" w:history="1">
        <w:r w:rsidRPr="0039339B">
          <w:rPr>
            <w:rStyle w:val="Hyperlink"/>
            <w:rFonts w:ascii="Arial" w:hAnsi="Arial" w:cs="Arial"/>
            <w:sz w:val="20"/>
            <w:szCs w:val="20"/>
          </w:rPr>
          <w:t>http://www.wales.nhs.uk/sites3/Documents/254/WHC-2015-012%20-%20English%20Version.pdf</w:t>
        </w:r>
      </w:hyperlink>
      <w:r w:rsidRPr="0039339B">
        <w:rPr>
          <w:rFonts w:ascii="Arial" w:hAnsi="Arial" w:cs="Arial"/>
          <w:sz w:val="20"/>
          <w:szCs w:val="20"/>
        </w:rPr>
        <w:t xml:space="preserve"> </w:t>
      </w:r>
    </w:p>
  </w:footnote>
  <w:footnote w:id="12">
    <w:p w:rsidR="00E24901" w:rsidRPr="0039339B" w:rsidRDefault="00E24901" w:rsidP="006803D6">
      <w:pPr>
        <w:pStyle w:val="FootnoteText"/>
        <w:rPr>
          <w:rFonts w:ascii="Arial" w:hAnsi="Arial" w:cs="Arial"/>
          <w:sz w:val="20"/>
          <w:szCs w:val="20"/>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12" w:history="1">
        <w:r w:rsidRPr="0039339B">
          <w:rPr>
            <w:rStyle w:val="Hyperlink"/>
            <w:rFonts w:ascii="Arial" w:hAnsi="Arial" w:cs="Arial"/>
            <w:sz w:val="20"/>
            <w:szCs w:val="20"/>
          </w:rPr>
          <w:t>http://gov.wales/topics/health/publications/health/guidance/care-standards/?lang=en</w:t>
        </w:r>
      </w:hyperlink>
      <w:r w:rsidRPr="0039339B">
        <w:rPr>
          <w:rFonts w:ascii="Arial" w:hAnsi="Arial" w:cs="Arial"/>
          <w:sz w:val="20"/>
          <w:szCs w:val="20"/>
        </w:rPr>
        <w:t xml:space="preserve"> </w:t>
      </w:r>
    </w:p>
  </w:footnote>
  <w:footnote w:id="13">
    <w:p w:rsidR="00E24901" w:rsidRPr="0069284F" w:rsidRDefault="00E24901" w:rsidP="006803D6">
      <w:pPr>
        <w:pStyle w:val="FootnoteText"/>
        <w:rPr>
          <w:lang w:val="en-GB"/>
        </w:rPr>
      </w:pPr>
      <w:r w:rsidRPr="0039339B">
        <w:rPr>
          <w:rStyle w:val="FootnoteReference"/>
          <w:rFonts w:ascii="Arial" w:hAnsi="Arial" w:cs="Arial"/>
          <w:sz w:val="20"/>
          <w:szCs w:val="20"/>
        </w:rPr>
        <w:footnoteRef/>
      </w:r>
      <w:r w:rsidRPr="0039339B">
        <w:rPr>
          <w:rFonts w:ascii="Arial" w:hAnsi="Arial" w:cs="Arial"/>
          <w:sz w:val="20"/>
          <w:szCs w:val="20"/>
        </w:rPr>
        <w:t xml:space="preserve"> </w:t>
      </w:r>
      <w:hyperlink r:id="rId13" w:history="1">
        <w:r w:rsidRPr="0039339B">
          <w:rPr>
            <w:rStyle w:val="Hyperlink"/>
            <w:rFonts w:ascii="Arial" w:hAnsi="Arial" w:cs="Arial"/>
            <w:sz w:val="20"/>
            <w:szCs w:val="20"/>
          </w:rPr>
          <w:t>http://www.legislation.gov.uk/mwa/2011/1/contents/enacted</w:t>
        </w:r>
      </w:hyperlink>
      <w:r>
        <w:t xml:space="preserve"> </w:t>
      </w:r>
    </w:p>
  </w:footnote>
  <w:footnote w:id="14">
    <w:p w:rsidR="00E24901" w:rsidRPr="00644441" w:rsidRDefault="00E24901" w:rsidP="006803D6">
      <w:pPr>
        <w:pStyle w:val="Default"/>
        <w:rPr>
          <w:sz w:val="16"/>
          <w:szCs w:val="16"/>
          <w:lang w:val="en-GB"/>
        </w:rPr>
      </w:pPr>
      <w:r w:rsidRPr="00644441">
        <w:rPr>
          <w:rStyle w:val="FootnoteReference"/>
          <w:sz w:val="16"/>
          <w:szCs w:val="16"/>
        </w:rPr>
        <w:footnoteRef/>
      </w:r>
      <w:r w:rsidRPr="00644441">
        <w:rPr>
          <w:sz w:val="16"/>
          <w:szCs w:val="16"/>
        </w:rPr>
        <w:t xml:space="preserve"> </w:t>
      </w:r>
      <w:hyperlink r:id="rId14" w:history="1">
        <w:r w:rsidRPr="00644441">
          <w:rPr>
            <w:rStyle w:val="Hyperlink"/>
            <w:sz w:val="16"/>
            <w:szCs w:val="16"/>
          </w:rPr>
          <w:t>http://www.healthscotland.com/uploads/documents/5563-HIIA%20-%20An%20approach%20to%20fair%20and%20effective%20policy%20making.pdf</w:t>
        </w:r>
      </w:hyperlink>
      <w:r w:rsidRPr="00644441">
        <w:rPr>
          <w:sz w:val="16"/>
          <w:szCs w:val="16"/>
        </w:rPr>
        <w:t xml:space="preserve"> (accessed 4 January 2016)</w:t>
      </w:r>
    </w:p>
  </w:footnote>
  <w:footnote w:id="15">
    <w:p w:rsidR="00E24901" w:rsidRPr="00644441" w:rsidRDefault="00E24901" w:rsidP="006803D6">
      <w:pPr>
        <w:pStyle w:val="Default"/>
        <w:spacing w:line="276" w:lineRule="auto"/>
        <w:rPr>
          <w:b/>
          <w:sz w:val="16"/>
          <w:szCs w:val="16"/>
        </w:rPr>
      </w:pPr>
      <w:r w:rsidRPr="00644441">
        <w:rPr>
          <w:rStyle w:val="FootnoteReference"/>
          <w:sz w:val="16"/>
          <w:szCs w:val="16"/>
        </w:rPr>
        <w:footnoteRef/>
      </w:r>
      <w:r w:rsidRPr="00644441">
        <w:rPr>
          <w:sz w:val="16"/>
          <w:szCs w:val="16"/>
        </w:rPr>
        <w:t xml:space="preserve"> </w:t>
      </w:r>
      <w:hyperlink r:id="rId15" w:history="1">
        <w:r w:rsidRPr="00644441">
          <w:rPr>
            <w:rStyle w:val="Hyperlink"/>
            <w:sz w:val="16"/>
            <w:szCs w:val="16"/>
          </w:rPr>
          <w:t>http://www.wales.nhs.uk/sites3/page.cfm?orgid=522&amp;pid=63782</w:t>
        </w:r>
      </w:hyperlink>
      <w:r w:rsidRPr="00644441">
        <w:rPr>
          <w:sz w:val="16"/>
          <w:szCs w:val="16"/>
        </w:rPr>
        <w:t xml:space="preserve"> (accessed on 4 January 2016)</w:t>
      </w:r>
    </w:p>
    <w:p w:rsidR="00E24901" w:rsidRPr="00670977" w:rsidRDefault="00E24901" w:rsidP="006803D6">
      <w:pPr>
        <w:pStyle w:val="FootnoteText"/>
        <w:rPr>
          <w:lang w:val="en-GB"/>
        </w:rPr>
      </w:pPr>
    </w:p>
  </w:footnote>
  <w:footnote w:id="16">
    <w:p w:rsidR="00E24901" w:rsidRPr="00D41349" w:rsidRDefault="00E24901" w:rsidP="00761777">
      <w:pPr>
        <w:pStyle w:val="FootnoteText"/>
        <w:rPr>
          <w:lang w:val="en-GB"/>
        </w:rPr>
      </w:pPr>
      <w:r>
        <w:rPr>
          <w:rStyle w:val="FootnoteReference"/>
        </w:rPr>
        <w:footnoteRef/>
      </w:r>
      <w:r>
        <w:t xml:space="preserve"> </w:t>
      </w:r>
      <w:hyperlink r:id="rId16" w:history="1">
        <w:r w:rsidRPr="001341C7">
          <w:rPr>
            <w:rStyle w:val="Hyperlink"/>
          </w:rPr>
          <w:t>https://www.equalityhumanrights.com/en/human-rights/human-rights-act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Pr="000B5E7F" w:rsidRDefault="00E24901" w:rsidP="0017482C">
    <w:pPr>
      <w:pStyle w:val="Header"/>
      <w:jc w:val="right"/>
      <w:rPr>
        <w:rFonts w:ascii="Verdana" w:hAnsi="Verdana"/>
        <w:sz w:val="22"/>
      </w:rPr>
    </w:pPr>
    <w:r w:rsidRPr="000B5E7F">
      <w:rPr>
        <w:rFonts w:ascii="Verdana" w:hAnsi="Verdana" w:cs="Arial"/>
        <w:noProof/>
        <w:sz w:val="14"/>
        <w:szCs w:val="16"/>
        <w:lang w:val="en-GB" w:eastAsia="en-GB"/>
      </w:rPr>
      <w:drawing>
        <wp:anchor distT="0" distB="0" distL="114300" distR="114300" simplePos="0" relativeHeight="251660800" behindDoc="1" locked="0" layoutInCell="1" allowOverlap="1">
          <wp:simplePos x="0" y="0"/>
          <wp:positionH relativeFrom="margin">
            <wp:posOffset>-937978</wp:posOffset>
          </wp:positionH>
          <wp:positionV relativeFrom="margin">
            <wp:posOffset>-1349482</wp:posOffset>
          </wp:positionV>
          <wp:extent cx="7554867" cy="11447813"/>
          <wp:effectExtent l="19050" t="0" r="7983"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554867" cy="11447813"/>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Pr="00F94A97" w:rsidRDefault="00FF1C28">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54.5pt;height:181.8pt;rotation:315;z-index:-251652608;mso-position-horizontal:center;mso-position-horizontal-relative:margin;mso-position-vertical:center;mso-position-vertical-relative:margin" o:allowincell="f" fillcolor="#d8d8d8"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FF1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54.5pt;height:181.8pt;rotation:315;z-index:-251653632;mso-position-horizontal:center;mso-position-horizontal-relative:margin;mso-position-vertical:center;mso-position-vertical-relative:margin" o:allowincell="f" fillcolor="#d8d8d8"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01" w:rsidRDefault="00E2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3F16"/>
    <w:multiLevelType w:val="hybridMultilevel"/>
    <w:tmpl w:val="C6BA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55140"/>
    <w:multiLevelType w:val="hybridMultilevel"/>
    <w:tmpl w:val="95C066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13BC4D8F"/>
    <w:multiLevelType w:val="hybridMultilevel"/>
    <w:tmpl w:val="77D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1217"/>
    <w:multiLevelType w:val="hybridMultilevel"/>
    <w:tmpl w:val="AFE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2570A"/>
    <w:multiLevelType w:val="hybridMultilevel"/>
    <w:tmpl w:val="AC221A6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7" w15:restartNumberingAfterBreak="0">
    <w:nsid w:val="29BA6D4C"/>
    <w:multiLevelType w:val="hybridMultilevel"/>
    <w:tmpl w:val="8C7C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2F64"/>
    <w:multiLevelType w:val="hybridMultilevel"/>
    <w:tmpl w:val="92544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E82850"/>
    <w:multiLevelType w:val="hybridMultilevel"/>
    <w:tmpl w:val="2E1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100E8"/>
    <w:multiLevelType w:val="hybridMultilevel"/>
    <w:tmpl w:val="0536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C2078F"/>
    <w:multiLevelType w:val="multilevel"/>
    <w:tmpl w:val="945E66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5464F65"/>
    <w:multiLevelType w:val="hybridMultilevel"/>
    <w:tmpl w:val="0CB4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A4609"/>
    <w:multiLevelType w:val="hybridMultilevel"/>
    <w:tmpl w:val="09DEC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B54E8"/>
    <w:multiLevelType w:val="hybridMultilevel"/>
    <w:tmpl w:val="FE32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8" w15:restartNumberingAfterBreak="0">
    <w:nsid w:val="5DE55F6D"/>
    <w:multiLevelType w:val="hybridMultilevel"/>
    <w:tmpl w:val="37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1741A"/>
    <w:multiLevelType w:val="multilevel"/>
    <w:tmpl w:val="0EC4D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905CDD"/>
    <w:multiLevelType w:val="hybridMultilevel"/>
    <w:tmpl w:val="BB28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5448C"/>
    <w:multiLevelType w:val="multilevel"/>
    <w:tmpl w:val="2CB0AE7A"/>
    <w:lvl w:ilvl="0">
      <w:start w:val="1"/>
      <w:numFmt w:val="decimal"/>
      <w:lvlText w:val="%1."/>
      <w:lvlJc w:val="left"/>
      <w:pPr>
        <w:ind w:left="720" w:hanging="360"/>
      </w:p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FAC651B"/>
    <w:multiLevelType w:val="hybridMultilevel"/>
    <w:tmpl w:val="A6EC2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D027F9"/>
    <w:multiLevelType w:val="hybridMultilevel"/>
    <w:tmpl w:val="60565210"/>
    <w:lvl w:ilvl="0" w:tplc="03DEB4B0">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9FB6A92"/>
    <w:multiLevelType w:val="hybridMultilevel"/>
    <w:tmpl w:val="752C8D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A5F6DDB"/>
    <w:multiLevelType w:val="hybridMultilevel"/>
    <w:tmpl w:val="78BA1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7"/>
  </w:num>
  <w:num w:numId="4">
    <w:abstractNumId w:val="15"/>
  </w:num>
  <w:num w:numId="5">
    <w:abstractNumId w:val="8"/>
  </w:num>
  <w:num w:numId="6">
    <w:abstractNumId w:val="3"/>
  </w:num>
  <w:num w:numId="7">
    <w:abstractNumId w:val="21"/>
  </w:num>
  <w:num w:numId="8">
    <w:abstractNumId w:val="23"/>
  </w:num>
  <w:num w:numId="9">
    <w:abstractNumId w:val="10"/>
  </w:num>
  <w:num w:numId="10">
    <w:abstractNumId w:val="24"/>
  </w:num>
  <w:num w:numId="11">
    <w:abstractNumId w:val="18"/>
  </w:num>
  <w:num w:numId="12">
    <w:abstractNumId w:val="11"/>
  </w:num>
  <w:num w:numId="13">
    <w:abstractNumId w:val="25"/>
  </w:num>
  <w:num w:numId="14">
    <w:abstractNumId w:val="6"/>
  </w:num>
  <w:num w:numId="15">
    <w:abstractNumId w:val="13"/>
  </w:num>
  <w:num w:numId="16">
    <w:abstractNumId w:val="2"/>
  </w:num>
  <w:num w:numId="17">
    <w:abstractNumId w:val="5"/>
  </w:num>
  <w:num w:numId="18">
    <w:abstractNumId w:val="12"/>
  </w:num>
  <w:num w:numId="19">
    <w:abstractNumId w:val="16"/>
  </w:num>
  <w:num w:numId="20">
    <w:abstractNumId w:val="22"/>
  </w:num>
  <w:num w:numId="21">
    <w:abstractNumId w:val="19"/>
  </w:num>
  <w:num w:numId="22">
    <w:abstractNumId w:val="14"/>
  </w:num>
  <w:num w:numId="23">
    <w:abstractNumId w:val="9"/>
  </w:num>
  <w:num w:numId="24">
    <w:abstractNumId w:val="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28B2"/>
    <w:rsid w:val="00001312"/>
    <w:rsid w:val="00005397"/>
    <w:rsid w:val="000319D3"/>
    <w:rsid w:val="000346A7"/>
    <w:rsid w:val="00072A63"/>
    <w:rsid w:val="0007535A"/>
    <w:rsid w:val="00080DEA"/>
    <w:rsid w:val="00095845"/>
    <w:rsid w:val="000A70C5"/>
    <w:rsid w:val="000B2B86"/>
    <w:rsid w:val="000B56AA"/>
    <w:rsid w:val="000B5E7F"/>
    <w:rsid w:val="000C142D"/>
    <w:rsid w:val="000D06BF"/>
    <w:rsid w:val="000E3D43"/>
    <w:rsid w:val="00100E6D"/>
    <w:rsid w:val="00122E7A"/>
    <w:rsid w:val="0014475B"/>
    <w:rsid w:val="00157646"/>
    <w:rsid w:val="00160045"/>
    <w:rsid w:val="0017482C"/>
    <w:rsid w:val="00182EA9"/>
    <w:rsid w:val="001974B3"/>
    <w:rsid w:val="001A32C7"/>
    <w:rsid w:val="00204861"/>
    <w:rsid w:val="002079E0"/>
    <w:rsid w:val="00243A58"/>
    <w:rsid w:val="00253B67"/>
    <w:rsid w:val="002624AB"/>
    <w:rsid w:val="00272B72"/>
    <w:rsid w:val="00295F52"/>
    <w:rsid w:val="002D7E9F"/>
    <w:rsid w:val="00343FAF"/>
    <w:rsid w:val="0035537B"/>
    <w:rsid w:val="0036152F"/>
    <w:rsid w:val="0039339B"/>
    <w:rsid w:val="003B2013"/>
    <w:rsid w:val="003C0010"/>
    <w:rsid w:val="0040223C"/>
    <w:rsid w:val="00403597"/>
    <w:rsid w:val="00422619"/>
    <w:rsid w:val="00424F60"/>
    <w:rsid w:val="0043715D"/>
    <w:rsid w:val="00440887"/>
    <w:rsid w:val="00444714"/>
    <w:rsid w:val="004630C5"/>
    <w:rsid w:val="00476CB4"/>
    <w:rsid w:val="004A28B2"/>
    <w:rsid w:val="004A425A"/>
    <w:rsid w:val="004C663B"/>
    <w:rsid w:val="004C692A"/>
    <w:rsid w:val="004E18B5"/>
    <w:rsid w:val="004E523D"/>
    <w:rsid w:val="004F595A"/>
    <w:rsid w:val="005072E4"/>
    <w:rsid w:val="005251D5"/>
    <w:rsid w:val="00535298"/>
    <w:rsid w:val="00561482"/>
    <w:rsid w:val="00563C5E"/>
    <w:rsid w:val="00572F3A"/>
    <w:rsid w:val="00576145"/>
    <w:rsid w:val="00576293"/>
    <w:rsid w:val="005825D9"/>
    <w:rsid w:val="00583969"/>
    <w:rsid w:val="00591D57"/>
    <w:rsid w:val="005B3349"/>
    <w:rsid w:val="005B7AEC"/>
    <w:rsid w:val="005D28BC"/>
    <w:rsid w:val="005F050A"/>
    <w:rsid w:val="00613AA7"/>
    <w:rsid w:val="0061469E"/>
    <w:rsid w:val="006178BE"/>
    <w:rsid w:val="00644441"/>
    <w:rsid w:val="00664BA8"/>
    <w:rsid w:val="00673A32"/>
    <w:rsid w:val="006803D6"/>
    <w:rsid w:val="00684C16"/>
    <w:rsid w:val="006B136F"/>
    <w:rsid w:val="006E3866"/>
    <w:rsid w:val="006F13C4"/>
    <w:rsid w:val="00714507"/>
    <w:rsid w:val="0072117C"/>
    <w:rsid w:val="007241C7"/>
    <w:rsid w:val="00753C13"/>
    <w:rsid w:val="007565C5"/>
    <w:rsid w:val="00756C5B"/>
    <w:rsid w:val="00761777"/>
    <w:rsid w:val="007621F8"/>
    <w:rsid w:val="007653D6"/>
    <w:rsid w:val="00773164"/>
    <w:rsid w:val="007961DE"/>
    <w:rsid w:val="007A40A6"/>
    <w:rsid w:val="007D7A1D"/>
    <w:rsid w:val="007F5C9A"/>
    <w:rsid w:val="007F6F00"/>
    <w:rsid w:val="00803AAA"/>
    <w:rsid w:val="00832CCD"/>
    <w:rsid w:val="008364E5"/>
    <w:rsid w:val="00841EF9"/>
    <w:rsid w:val="00852387"/>
    <w:rsid w:val="008705F7"/>
    <w:rsid w:val="00874270"/>
    <w:rsid w:val="00876BCE"/>
    <w:rsid w:val="00880DBD"/>
    <w:rsid w:val="00884622"/>
    <w:rsid w:val="008A077D"/>
    <w:rsid w:val="008A1839"/>
    <w:rsid w:val="008D7C08"/>
    <w:rsid w:val="008E79F3"/>
    <w:rsid w:val="008F3ADA"/>
    <w:rsid w:val="00900055"/>
    <w:rsid w:val="00913CC6"/>
    <w:rsid w:val="00921AED"/>
    <w:rsid w:val="00925E44"/>
    <w:rsid w:val="00927CB2"/>
    <w:rsid w:val="00932DBE"/>
    <w:rsid w:val="009A2895"/>
    <w:rsid w:val="009A47D3"/>
    <w:rsid w:val="009E5783"/>
    <w:rsid w:val="00A01B48"/>
    <w:rsid w:val="00A023F4"/>
    <w:rsid w:val="00A10834"/>
    <w:rsid w:val="00A2551A"/>
    <w:rsid w:val="00A54A00"/>
    <w:rsid w:val="00A712D0"/>
    <w:rsid w:val="00A859A3"/>
    <w:rsid w:val="00A86CC6"/>
    <w:rsid w:val="00AA76FA"/>
    <w:rsid w:val="00AD3589"/>
    <w:rsid w:val="00AE53D2"/>
    <w:rsid w:val="00AE5A9C"/>
    <w:rsid w:val="00B4427E"/>
    <w:rsid w:val="00B508A3"/>
    <w:rsid w:val="00B72303"/>
    <w:rsid w:val="00B87D9B"/>
    <w:rsid w:val="00BA306D"/>
    <w:rsid w:val="00BB01FA"/>
    <w:rsid w:val="00BB4AFD"/>
    <w:rsid w:val="00BC4DB5"/>
    <w:rsid w:val="00BE1A00"/>
    <w:rsid w:val="00BF0A25"/>
    <w:rsid w:val="00C053A2"/>
    <w:rsid w:val="00C103AE"/>
    <w:rsid w:val="00C21716"/>
    <w:rsid w:val="00C23D35"/>
    <w:rsid w:val="00C52A98"/>
    <w:rsid w:val="00C572F5"/>
    <w:rsid w:val="00C60730"/>
    <w:rsid w:val="00C63A0A"/>
    <w:rsid w:val="00C7187E"/>
    <w:rsid w:val="00C84053"/>
    <w:rsid w:val="00CA4686"/>
    <w:rsid w:val="00CB1780"/>
    <w:rsid w:val="00CF6E9B"/>
    <w:rsid w:val="00D051F2"/>
    <w:rsid w:val="00D2421B"/>
    <w:rsid w:val="00D25928"/>
    <w:rsid w:val="00D270CB"/>
    <w:rsid w:val="00D3271B"/>
    <w:rsid w:val="00D40536"/>
    <w:rsid w:val="00D454AF"/>
    <w:rsid w:val="00D45A4A"/>
    <w:rsid w:val="00D6265B"/>
    <w:rsid w:val="00D82F98"/>
    <w:rsid w:val="00DB6A8D"/>
    <w:rsid w:val="00DF6A44"/>
    <w:rsid w:val="00E02BF6"/>
    <w:rsid w:val="00E22B9E"/>
    <w:rsid w:val="00E24901"/>
    <w:rsid w:val="00E309FE"/>
    <w:rsid w:val="00E36CFD"/>
    <w:rsid w:val="00E37B8F"/>
    <w:rsid w:val="00E4678C"/>
    <w:rsid w:val="00EA5B85"/>
    <w:rsid w:val="00EB14C2"/>
    <w:rsid w:val="00EC1601"/>
    <w:rsid w:val="00EC19B9"/>
    <w:rsid w:val="00ED2F30"/>
    <w:rsid w:val="00EE3C8D"/>
    <w:rsid w:val="00EF359F"/>
    <w:rsid w:val="00EF3989"/>
    <w:rsid w:val="00F4547E"/>
    <w:rsid w:val="00F707FD"/>
    <w:rsid w:val="00FA51A3"/>
    <w:rsid w:val="00FB107B"/>
    <w:rsid w:val="00FD4578"/>
    <w:rsid w:val="00FD57B4"/>
    <w:rsid w:val="00FF1C28"/>
    <w:rsid w:val="00FF2189"/>
    <w:rsid w:val="00FF36BF"/>
    <w:rsid w:val="00FF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5:docId w15:val="{E2BBFFC7-D522-457B-9335-2DB57AF0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unhideWhenUsed/>
    <w:rsid w:val="00ED2F30"/>
    <w:rPr>
      <w:vertAlign w:val="superscript"/>
    </w:rPr>
  </w:style>
  <w:style w:type="paragraph" w:styleId="Header">
    <w:name w:val="header"/>
    <w:basedOn w:val="Normal"/>
    <w:link w:val="HeaderChar"/>
    <w:uiPriority w:val="99"/>
    <w:unhideWhenUsed/>
    <w:rsid w:val="00ED2F30"/>
    <w:pPr>
      <w:tabs>
        <w:tab w:val="center" w:pos="4320"/>
        <w:tab w:val="right" w:pos="8640"/>
      </w:tabs>
    </w:pPr>
  </w:style>
  <w:style w:type="character" w:customStyle="1" w:styleId="HeaderChar">
    <w:name w:val="Header Char"/>
    <w:basedOn w:val="DefaultParagraphFont"/>
    <w:link w:val="Header"/>
    <w:uiPriority w:val="99"/>
    <w:rsid w:val="00ED2F30"/>
  </w:style>
  <w:style w:type="paragraph" w:styleId="Footer">
    <w:name w:val="footer"/>
    <w:basedOn w:val="Normal"/>
    <w:link w:val="FooterChar"/>
    <w:uiPriority w:val="99"/>
    <w:unhideWhenUsed/>
    <w:rsid w:val="00ED2F30"/>
    <w:pPr>
      <w:tabs>
        <w:tab w:val="center" w:pos="4320"/>
        <w:tab w:val="right" w:pos="8640"/>
      </w:tabs>
    </w:pPr>
  </w:style>
  <w:style w:type="character" w:customStyle="1" w:styleId="FooterChar">
    <w:name w:val="Footer Char"/>
    <w:basedOn w:val="DefaultParagraphFont"/>
    <w:link w:val="Footer"/>
    <w:uiPriority w:val="99"/>
    <w:rsid w:val="00ED2F30"/>
  </w:style>
  <w:style w:type="paragraph" w:styleId="BalloonText">
    <w:name w:val="Balloon Text"/>
    <w:basedOn w:val="Normal"/>
    <w:link w:val="BalloonTextChar"/>
    <w:uiPriority w:val="99"/>
    <w:semiHidden/>
    <w:unhideWhenUsed/>
    <w:rsid w:val="0061469E"/>
    <w:rPr>
      <w:rFonts w:ascii="Tahoma" w:hAnsi="Tahoma"/>
      <w:sz w:val="16"/>
      <w:szCs w:val="16"/>
    </w:rPr>
  </w:style>
  <w:style w:type="character" w:customStyle="1" w:styleId="BalloonTextChar">
    <w:name w:val="Balloon Text Char"/>
    <w:link w:val="BalloonText"/>
    <w:uiPriority w:val="99"/>
    <w:semiHidden/>
    <w:rsid w:val="0061469E"/>
    <w:rPr>
      <w:rFonts w:ascii="Tahoma" w:hAnsi="Tahoma" w:cs="Tahoma"/>
      <w:sz w:val="16"/>
      <w:szCs w:val="16"/>
    </w:rPr>
  </w:style>
  <w:style w:type="character" w:styleId="Hyperlink">
    <w:name w:val="Hyperlink"/>
    <w:rsid w:val="00FD4578"/>
    <w:rPr>
      <w:color w:val="0000FF"/>
      <w:u w:val="single"/>
    </w:rPr>
  </w:style>
  <w:style w:type="character" w:styleId="FollowedHyperlink">
    <w:name w:val="FollowedHyperlink"/>
    <w:uiPriority w:val="99"/>
    <w:semiHidden/>
    <w:unhideWhenUsed/>
    <w:rsid w:val="004C692A"/>
    <w:rPr>
      <w:color w:val="800080"/>
      <w:u w:val="single"/>
    </w:rPr>
  </w:style>
  <w:style w:type="paragraph" w:customStyle="1" w:styleId="Default">
    <w:name w:val="Default"/>
    <w:rsid w:val="000E3D4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7617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1777"/>
  </w:style>
  <w:style w:type="paragraph" w:styleId="ListParagraph">
    <w:name w:val="List Paragraph"/>
    <w:basedOn w:val="Normal"/>
    <w:uiPriority w:val="34"/>
    <w:qFormat/>
    <w:rsid w:val="00576293"/>
    <w:pPr>
      <w:ind w:left="720"/>
      <w:contextualSpacing/>
    </w:pPr>
  </w:style>
  <w:style w:type="character" w:styleId="CommentReference">
    <w:name w:val="annotation reference"/>
    <w:basedOn w:val="DefaultParagraphFont"/>
    <w:uiPriority w:val="99"/>
    <w:semiHidden/>
    <w:unhideWhenUsed/>
    <w:rsid w:val="00874270"/>
    <w:rPr>
      <w:sz w:val="16"/>
      <w:szCs w:val="16"/>
    </w:rPr>
  </w:style>
  <w:style w:type="paragraph" w:styleId="CommentText">
    <w:name w:val="annotation text"/>
    <w:basedOn w:val="Normal"/>
    <w:link w:val="CommentTextChar"/>
    <w:uiPriority w:val="99"/>
    <w:semiHidden/>
    <w:unhideWhenUsed/>
    <w:rsid w:val="00874270"/>
    <w:rPr>
      <w:sz w:val="20"/>
      <w:szCs w:val="20"/>
    </w:rPr>
  </w:style>
  <w:style w:type="character" w:customStyle="1" w:styleId="CommentTextChar">
    <w:name w:val="Comment Text Char"/>
    <w:basedOn w:val="DefaultParagraphFont"/>
    <w:link w:val="CommentText"/>
    <w:uiPriority w:val="99"/>
    <w:semiHidden/>
    <w:rsid w:val="00874270"/>
    <w:rPr>
      <w:lang w:val="en-US" w:eastAsia="en-US"/>
    </w:rPr>
  </w:style>
  <w:style w:type="paragraph" w:styleId="CommentSubject">
    <w:name w:val="annotation subject"/>
    <w:basedOn w:val="CommentText"/>
    <w:next w:val="CommentText"/>
    <w:link w:val="CommentSubjectChar"/>
    <w:uiPriority w:val="99"/>
    <w:semiHidden/>
    <w:unhideWhenUsed/>
    <w:rsid w:val="00874270"/>
    <w:rPr>
      <w:b/>
      <w:bCs/>
    </w:rPr>
  </w:style>
  <w:style w:type="character" w:customStyle="1" w:styleId="CommentSubjectChar">
    <w:name w:val="Comment Subject Char"/>
    <w:basedOn w:val="CommentTextChar"/>
    <w:link w:val="CommentSubject"/>
    <w:uiPriority w:val="99"/>
    <w:semiHidden/>
    <w:rsid w:val="00874270"/>
    <w:rPr>
      <w:b/>
      <w:bCs/>
      <w:lang w:val="en-US" w:eastAsia="en-US"/>
    </w:rPr>
  </w:style>
  <w:style w:type="paragraph" w:styleId="Title">
    <w:name w:val="Title"/>
    <w:basedOn w:val="Normal"/>
    <w:link w:val="TitleChar"/>
    <w:qFormat/>
    <w:rsid w:val="00BA306D"/>
    <w:pPr>
      <w:pBdr>
        <w:top w:val="double" w:sz="6" w:space="1" w:color="auto"/>
        <w:left w:val="double" w:sz="6" w:space="1" w:color="auto"/>
        <w:bottom w:val="double" w:sz="6" w:space="1" w:color="auto"/>
        <w:right w:val="double" w:sz="6" w:space="1" w:color="auto"/>
      </w:pBdr>
      <w:shd w:val="solid" w:color="auto" w:fill="auto"/>
      <w:overflowPunct w:val="0"/>
      <w:autoSpaceDE w:val="0"/>
      <w:autoSpaceDN w:val="0"/>
      <w:adjustRightInd w:val="0"/>
      <w:jc w:val="center"/>
      <w:textAlignment w:val="baseline"/>
    </w:pPr>
    <w:rPr>
      <w:rFonts w:ascii="Arial" w:hAnsi="Arial"/>
      <w:b/>
      <w:color w:val="FFFFFF"/>
      <w:sz w:val="32"/>
      <w:szCs w:val="20"/>
      <w:lang w:val="en-GB" w:eastAsia="en-GB"/>
    </w:rPr>
  </w:style>
  <w:style w:type="character" w:customStyle="1" w:styleId="TitleChar">
    <w:name w:val="Title Char"/>
    <w:basedOn w:val="DefaultParagraphFont"/>
    <w:link w:val="Title"/>
    <w:rsid w:val="00BA306D"/>
    <w:rPr>
      <w:rFonts w:ascii="Arial" w:hAnsi="Arial"/>
      <w:b/>
      <w:color w:val="FFFFFF"/>
      <w:sz w:val="32"/>
      <w:shd w:val="solid"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8263">
      <w:bodyDiv w:val="1"/>
      <w:marLeft w:val="0"/>
      <w:marRight w:val="0"/>
      <w:marTop w:val="0"/>
      <w:marBottom w:val="0"/>
      <w:divBdr>
        <w:top w:val="none" w:sz="0" w:space="0" w:color="auto"/>
        <w:left w:val="none" w:sz="0" w:space="0" w:color="auto"/>
        <w:bottom w:val="none" w:sz="0" w:space="0" w:color="auto"/>
        <w:right w:val="none" w:sz="0" w:space="0" w:color="auto"/>
      </w:divBdr>
    </w:div>
    <w:div w:id="706956161">
      <w:bodyDiv w:val="1"/>
      <w:marLeft w:val="0"/>
      <w:marRight w:val="0"/>
      <w:marTop w:val="0"/>
      <w:marBottom w:val="0"/>
      <w:divBdr>
        <w:top w:val="none" w:sz="0" w:space="0" w:color="auto"/>
        <w:left w:val="none" w:sz="0" w:space="0" w:color="auto"/>
        <w:bottom w:val="none" w:sz="0" w:space="0" w:color="auto"/>
        <w:right w:val="none" w:sz="0" w:space="0" w:color="auto"/>
      </w:divBdr>
    </w:div>
    <w:div w:id="1541044127">
      <w:bodyDiv w:val="1"/>
      <w:marLeft w:val="0"/>
      <w:marRight w:val="0"/>
      <w:marTop w:val="0"/>
      <w:marBottom w:val="0"/>
      <w:divBdr>
        <w:top w:val="none" w:sz="0" w:space="0" w:color="auto"/>
        <w:left w:val="none" w:sz="0" w:space="0" w:color="auto"/>
        <w:bottom w:val="none" w:sz="0" w:space="0" w:color="auto"/>
        <w:right w:val="none" w:sz="0" w:space="0" w:color="auto"/>
      </w:divBdr>
      <w:divsChild>
        <w:div w:id="1333724366">
          <w:marLeft w:val="0"/>
          <w:marRight w:val="0"/>
          <w:marTop w:val="100"/>
          <w:marBottom w:val="100"/>
          <w:divBdr>
            <w:top w:val="single" w:sz="2" w:space="0" w:color="FF0000"/>
            <w:left w:val="single" w:sz="2" w:space="0" w:color="FF0000"/>
            <w:bottom w:val="single" w:sz="2" w:space="0" w:color="FF0000"/>
            <w:right w:val="single" w:sz="2" w:space="0" w:color="FF0000"/>
          </w:divBdr>
          <w:divsChild>
            <w:div w:id="267542850">
              <w:marLeft w:val="0"/>
              <w:marRight w:val="0"/>
              <w:marTop w:val="0"/>
              <w:marBottom w:val="0"/>
              <w:divBdr>
                <w:top w:val="none" w:sz="0" w:space="0" w:color="auto"/>
                <w:left w:val="none" w:sz="0" w:space="0" w:color="auto"/>
                <w:bottom w:val="none" w:sz="0" w:space="0" w:color="auto"/>
                <w:right w:val="none" w:sz="0" w:space="0" w:color="auto"/>
              </w:divBdr>
              <w:divsChild>
                <w:div w:id="109476066">
                  <w:marLeft w:val="0"/>
                  <w:marRight w:val="0"/>
                  <w:marTop w:val="0"/>
                  <w:marBottom w:val="0"/>
                  <w:divBdr>
                    <w:top w:val="single" w:sz="2" w:space="0" w:color="0000FF"/>
                    <w:left w:val="single" w:sz="2" w:space="0" w:color="0000FF"/>
                    <w:bottom w:val="single" w:sz="2" w:space="0" w:color="0000FF"/>
                    <w:right w:val="single" w:sz="2" w:space="0" w:color="0000FF"/>
                  </w:divBdr>
                  <w:divsChild>
                    <w:div w:id="1484472211">
                      <w:marLeft w:val="112"/>
                      <w:marRight w:val="0"/>
                      <w:marTop w:val="0"/>
                      <w:marBottom w:val="0"/>
                      <w:divBdr>
                        <w:top w:val="none" w:sz="0" w:space="0" w:color="auto"/>
                        <w:left w:val="none" w:sz="0" w:space="0" w:color="auto"/>
                        <w:bottom w:val="none" w:sz="0" w:space="0" w:color="auto"/>
                        <w:right w:val="none" w:sz="0" w:space="0" w:color="auto"/>
                      </w:divBdr>
                      <w:divsChild>
                        <w:div w:id="873350144">
                          <w:marLeft w:val="0"/>
                          <w:marRight w:val="0"/>
                          <w:marTop w:val="0"/>
                          <w:marBottom w:val="0"/>
                          <w:divBdr>
                            <w:top w:val="none" w:sz="0" w:space="0" w:color="auto"/>
                            <w:left w:val="none" w:sz="0" w:space="0" w:color="auto"/>
                            <w:bottom w:val="none" w:sz="0" w:space="0" w:color="auto"/>
                            <w:right w:val="none" w:sz="0" w:space="0" w:color="auto"/>
                          </w:divBdr>
                          <w:divsChild>
                            <w:div w:id="416755396">
                              <w:marLeft w:val="0"/>
                              <w:marRight w:val="0"/>
                              <w:marTop w:val="0"/>
                              <w:marBottom w:val="0"/>
                              <w:divBdr>
                                <w:top w:val="none" w:sz="0" w:space="0" w:color="auto"/>
                                <w:left w:val="none" w:sz="0" w:space="0" w:color="auto"/>
                                <w:bottom w:val="none" w:sz="0" w:space="0" w:color="auto"/>
                                <w:right w:val="none" w:sz="0" w:space="0" w:color="auto"/>
                              </w:divBdr>
                              <w:divsChild>
                                <w:div w:id="539635482">
                                  <w:marLeft w:val="0"/>
                                  <w:marRight w:val="0"/>
                                  <w:marTop w:val="0"/>
                                  <w:marBottom w:val="0"/>
                                  <w:divBdr>
                                    <w:top w:val="none" w:sz="0" w:space="0" w:color="auto"/>
                                    <w:left w:val="none" w:sz="0" w:space="0" w:color="auto"/>
                                    <w:bottom w:val="none" w:sz="0" w:space="0" w:color="auto"/>
                                    <w:right w:val="none" w:sz="0" w:space="0" w:color="auto"/>
                                  </w:divBdr>
                                  <w:divsChild>
                                    <w:div w:id="1053433342">
                                      <w:marLeft w:val="0"/>
                                      <w:marRight w:val="0"/>
                                      <w:marTop w:val="0"/>
                                      <w:marBottom w:val="0"/>
                                      <w:divBdr>
                                        <w:top w:val="none" w:sz="0" w:space="0" w:color="auto"/>
                                        <w:left w:val="none" w:sz="0" w:space="0" w:color="auto"/>
                                        <w:bottom w:val="none" w:sz="0" w:space="0" w:color="auto"/>
                                        <w:right w:val="none" w:sz="0" w:space="0" w:color="auto"/>
                                      </w:divBdr>
                                      <w:divsChild>
                                        <w:div w:id="40982709">
                                          <w:marLeft w:val="0"/>
                                          <w:marRight w:val="0"/>
                                          <w:marTop w:val="0"/>
                                          <w:marBottom w:val="0"/>
                                          <w:divBdr>
                                            <w:top w:val="none" w:sz="0" w:space="0" w:color="auto"/>
                                            <w:left w:val="none" w:sz="0" w:space="0" w:color="auto"/>
                                            <w:bottom w:val="none" w:sz="0" w:space="0" w:color="auto"/>
                                            <w:right w:val="none" w:sz="0" w:space="0" w:color="auto"/>
                                          </w:divBdr>
                                          <w:divsChild>
                                            <w:div w:id="40790227">
                                              <w:marLeft w:val="0"/>
                                              <w:marRight w:val="0"/>
                                              <w:marTop w:val="0"/>
                                              <w:marBottom w:val="0"/>
                                              <w:divBdr>
                                                <w:top w:val="none" w:sz="0" w:space="0" w:color="auto"/>
                                                <w:left w:val="none" w:sz="0" w:space="0" w:color="auto"/>
                                                <w:bottom w:val="none" w:sz="0" w:space="0" w:color="auto"/>
                                                <w:right w:val="none" w:sz="0" w:space="0" w:color="auto"/>
                                              </w:divBdr>
                                              <w:divsChild>
                                                <w:div w:id="2060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fitzgibbon@wales.nhs.uk"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heather.ramessur-marsden@wales.nhs.uk"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andrew.richardson2@wales.nhs.uk"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uk/UNICEFs-Work/UN-Convention" TargetMode="External"/><Relationship Id="rId13" Type="http://schemas.openxmlformats.org/officeDocument/2006/relationships/hyperlink" Target="http://www.legislation.gov.uk/mwa/2011/1/contents/enacted" TargetMode="External"/><Relationship Id="rId3" Type="http://schemas.openxmlformats.org/officeDocument/2006/relationships/hyperlink" Target="https://www.gov.uk/guidance/equality-act-2010-guidance" TargetMode="External"/><Relationship Id="rId7" Type="http://schemas.openxmlformats.org/officeDocument/2006/relationships/hyperlink" Target="https://www.equalityhumanrights.com/en/human-rights/human-rights-act" TargetMode="External"/><Relationship Id="rId12" Type="http://schemas.openxmlformats.org/officeDocument/2006/relationships/hyperlink" Target="http://gov.wales/topics/health/publications/health/guidance/care-standards/?lang=en" TargetMode="External"/><Relationship Id="rId2" Type="http://schemas.openxmlformats.org/officeDocument/2006/relationships/hyperlink" Target="http://gov.wales/topics/health/publications/health/guidance/standards/?lang=en" TargetMode="External"/><Relationship Id="rId16" Type="http://schemas.openxmlformats.org/officeDocument/2006/relationships/hyperlink" Target="https://www.equalityhumanrights.com/en/human-rights/human-rights-act" TargetMode="External"/><Relationship Id="rId1" Type="http://schemas.openxmlformats.org/officeDocument/2006/relationships/hyperlink" Target="http://thewaleswewant.co.uk/about/well-being-future-generations-wales-act-2015" TargetMode="External"/><Relationship Id="rId6" Type="http://schemas.openxmlformats.org/officeDocument/2006/relationships/hyperlink" Target="http://www.wales.nhs.uk/sites3/page.cfm?orgid=522&amp;pid=63782" TargetMode="External"/><Relationship Id="rId11" Type="http://schemas.openxmlformats.org/officeDocument/2006/relationships/hyperlink" Target="http://www.wales.nhs.uk/sites3/Documents/254/WHC-2015-012%20-%20English%20Version.pdf" TargetMode="External"/><Relationship Id="rId5" Type="http://schemas.openxmlformats.org/officeDocument/2006/relationships/hyperlink" Target="http://gov.wales/topics/health/socialcare/act/?lang=en" TargetMode="External"/><Relationship Id="rId15" Type="http://schemas.openxmlformats.org/officeDocument/2006/relationships/hyperlink" Target="http://www.wales.nhs.uk/sites3/page.cfm?orgid=522&amp;pid=63782" TargetMode="External"/><Relationship Id="rId10" Type="http://schemas.openxmlformats.org/officeDocument/2006/relationships/hyperlink" Target="http://www.ohchr.org/EN/ProfessionalInterest/Pages/OlderPersons.aspx" TargetMode="External"/><Relationship Id="rId4" Type="http://schemas.openxmlformats.org/officeDocument/2006/relationships/hyperlink" Target="http://gov.wales/topics/people-and-communities/people/future-generations-act/?lang=en" TargetMode="External"/><Relationship Id="rId9" Type="http://schemas.openxmlformats.org/officeDocument/2006/relationships/hyperlink" Target="http://www.un.org/disabilities/convention/conventionfull.shtml" TargetMode="External"/><Relationship Id="rId14" Type="http://schemas.openxmlformats.org/officeDocument/2006/relationships/hyperlink" Target="http://www.healthscotland.com/uploads/documents/5563-HIIA%20-%20An%20approach%20to%20fair%20and%20effective%20policy%20mak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418F2-435E-4255-8582-976AD00C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25263</CharactersWithSpaces>
  <SharedDoc>false</SharedDoc>
  <HLinks>
    <vt:vector size="120" baseType="variant">
      <vt:variant>
        <vt:i4>458785</vt:i4>
      </vt:variant>
      <vt:variant>
        <vt:i4>3</vt:i4>
      </vt:variant>
      <vt:variant>
        <vt:i4>0</vt:i4>
      </vt:variant>
      <vt:variant>
        <vt:i4>5</vt:i4>
      </vt:variant>
      <vt:variant>
        <vt:lpwstr>mailto:Keithley.wilkinson@wales.nhs.uk</vt:lpwstr>
      </vt:variant>
      <vt:variant>
        <vt:lpwstr/>
      </vt:variant>
      <vt:variant>
        <vt:i4>2555917</vt:i4>
      </vt:variant>
      <vt:variant>
        <vt:i4>0</vt:i4>
      </vt:variant>
      <vt:variant>
        <vt:i4>0</vt:i4>
      </vt:variant>
      <vt:variant>
        <vt:i4>5</vt:i4>
      </vt:variant>
      <vt:variant>
        <vt:lpwstr>mailto:susan.toner@wales.nh.uk</vt:lpwstr>
      </vt:variant>
      <vt:variant>
        <vt:lpwstr/>
      </vt:variant>
      <vt:variant>
        <vt:i4>4587546</vt:i4>
      </vt:variant>
      <vt:variant>
        <vt:i4>51</vt:i4>
      </vt:variant>
      <vt:variant>
        <vt:i4>0</vt:i4>
      </vt:variant>
      <vt:variant>
        <vt:i4>5</vt:i4>
      </vt:variant>
      <vt:variant>
        <vt:lpwstr>https://www.equalityhumanrights.com/en/human-rights/human-rights-act</vt:lpwstr>
      </vt:variant>
      <vt:variant>
        <vt:lpwstr/>
      </vt:variant>
      <vt:variant>
        <vt:i4>1507402</vt:i4>
      </vt:variant>
      <vt:variant>
        <vt:i4>48</vt:i4>
      </vt:variant>
      <vt:variant>
        <vt:i4>0</vt:i4>
      </vt:variant>
      <vt:variant>
        <vt:i4>5</vt:i4>
      </vt:variant>
      <vt:variant>
        <vt:lpwstr>http://www.cardiffandvaleuhb.wales.nhs.uk/the-challenges-we-face</vt:lpwstr>
      </vt:variant>
      <vt:variant>
        <vt:lpwstr/>
      </vt:variant>
      <vt:variant>
        <vt:i4>2228323</vt:i4>
      </vt:variant>
      <vt:variant>
        <vt:i4>45</vt:i4>
      </vt:variant>
      <vt:variant>
        <vt:i4>0</vt:i4>
      </vt:variant>
      <vt:variant>
        <vt:i4>5</vt:i4>
      </vt:variant>
      <vt:variant>
        <vt:lpwstr>http://nww2.nphs.wales.nhs.uk:8080/PubHObservatoryProjDocs.nsf</vt:lpwstr>
      </vt:variant>
      <vt:variant>
        <vt:lpwstr/>
      </vt:variant>
      <vt:variant>
        <vt:i4>3539064</vt:i4>
      </vt:variant>
      <vt:variant>
        <vt:i4>42</vt:i4>
      </vt:variant>
      <vt:variant>
        <vt:i4>0</vt:i4>
      </vt:variant>
      <vt:variant>
        <vt:i4>5</vt:i4>
      </vt:variant>
      <vt:variant>
        <vt:lpwstr>http://www.wales.nhs.uk/sites3/page.cfm?orgid=522&amp;pid=63782</vt:lpwstr>
      </vt:variant>
      <vt:variant>
        <vt:lpwstr/>
      </vt:variant>
      <vt:variant>
        <vt:i4>7340158</vt:i4>
      </vt:variant>
      <vt:variant>
        <vt:i4>39</vt:i4>
      </vt:variant>
      <vt:variant>
        <vt:i4>0</vt:i4>
      </vt:variant>
      <vt:variant>
        <vt:i4>5</vt:i4>
      </vt:variant>
      <vt:variant>
        <vt:lpwstr>http://www.healthscotland.com/uploads/documents/5563-HIIA - An approach to fair and effective policy making.pdf</vt:lpwstr>
      </vt:variant>
      <vt:variant>
        <vt:lpwstr/>
      </vt:variant>
      <vt:variant>
        <vt:i4>6357026</vt:i4>
      </vt:variant>
      <vt:variant>
        <vt:i4>36</vt:i4>
      </vt:variant>
      <vt:variant>
        <vt:i4>0</vt:i4>
      </vt:variant>
      <vt:variant>
        <vt:i4>5</vt:i4>
      </vt:variant>
      <vt:variant>
        <vt:lpwstr>http://nww.cardiffandvale.wales.nhs.uk/portal/page?_pageid=253,73860407,253_73860411&amp;_dad=portal&amp;_schema=PORTAL</vt:lpwstr>
      </vt:variant>
      <vt:variant>
        <vt:lpwstr/>
      </vt:variant>
      <vt:variant>
        <vt:i4>5046358</vt:i4>
      </vt:variant>
      <vt:variant>
        <vt:i4>33</vt:i4>
      </vt:variant>
      <vt:variant>
        <vt:i4>0</vt:i4>
      </vt:variant>
      <vt:variant>
        <vt:i4>5</vt:i4>
      </vt:variant>
      <vt:variant>
        <vt:lpwstr>http://www.legislation.gov.uk/mwa/2011/1/contents/enacted</vt:lpwstr>
      </vt:variant>
      <vt:variant>
        <vt:lpwstr/>
      </vt:variant>
      <vt:variant>
        <vt:i4>2359341</vt:i4>
      </vt:variant>
      <vt:variant>
        <vt:i4>30</vt:i4>
      </vt:variant>
      <vt:variant>
        <vt:i4>0</vt:i4>
      </vt:variant>
      <vt:variant>
        <vt:i4>5</vt:i4>
      </vt:variant>
      <vt:variant>
        <vt:lpwstr>http://gov.wales/topics/health/publications/health/guidance/care-standards/?lang=en</vt:lpwstr>
      </vt:variant>
      <vt:variant>
        <vt:lpwstr/>
      </vt:variant>
      <vt:variant>
        <vt:i4>2293805</vt:i4>
      </vt:variant>
      <vt:variant>
        <vt:i4>27</vt:i4>
      </vt:variant>
      <vt:variant>
        <vt:i4>0</vt:i4>
      </vt:variant>
      <vt:variant>
        <vt:i4>5</vt:i4>
      </vt:variant>
      <vt:variant>
        <vt:lpwstr>http://www.wales.nhs.uk/sites3/Documents/254/WHC-2015-012 - English Version.pdf</vt:lpwstr>
      </vt:variant>
      <vt:variant>
        <vt:lpwstr/>
      </vt:variant>
      <vt:variant>
        <vt:i4>4259924</vt:i4>
      </vt:variant>
      <vt:variant>
        <vt:i4>24</vt:i4>
      </vt:variant>
      <vt:variant>
        <vt:i4>0</vt:i4>
      </vt:variant>
      <vt:variant>
        <vt:i4>5</vt:i4>
      </vt:variant>
      <vt:variant>
        <vt:lpwstr>http://www.ohchr.org/EN/ProfessionalInterest/Pages/OlderPersons.aspx</vt:lpwstr>
      </vt:variant>
      <vt:variant>
        <vt:lpwstr/>
      </vt:variant>
      <vt:variant>
        <vt:i4>6357043</vt:i4>
      </vt:variant>
      <vt:variant>
        <vt:i4>21</vt:i4>
      </vt:variant>
      <vt:variant>
        <vt:i4>0</vt:i4>
      </vt:variant>
      <vt:variant>
        <vt:i4>5</vt:i4>
      </vt:variant>
      <vt:variant>
        <vt:lpwstr>http://www.un.org/disabilities/convention/conventionfull.shtml</vt:lpwstr>
      </vt:variant>
      <vt:variant>
        <vt:lpwstr/>
      </vt:variant>
      <vt:variant>
        <vt:i4>7733357</vt:i4>
      </vt:variant>
      <vt:variant>
        <vt:i4>18</vt:i4>
      </vt:variant>
      <vt:variant>
        <vt:i4>0</vt:i4>
      </vt:variant>
      <vt:variant>
        <vt:i4>5</vt:i4>
      </vt:variant>
      <vt:variant>
        <vt:lpwstr>http://www.unicef.org.uk/UNICEFs-Work/UN-Convention</vt:lpwstr>
      </vt:variant>
      <vt:variant>
        <vt:lpwstr/>
      </vt:variant>
      <vt:variant>
        <vt:i4>4587546</vt:i4>
      </vt:variant>
      <vt:variant>
        <vt:i4>15</vt:i4>
      </vt:variant>
      <vt:variant>
        <vt:i4>0</vt:i4>
      </vt:variant>
      <vt:variant>
        <vt:i4>5</vt:i4>
      </vt:variant>
      <vt:variant>
        <vt:lpwstr>https://www.equalityhumanrights.com/en/human-rights/human-rights-act</vt:lpwstr>
      </vt:variant>
      <vt:variant>
        <vt:lpwstr/>
      </vt:variant>
      <vt:variant>
        <vt:i4>3539064</vt:i4>
      </vt:variant>
      <vt:variant>
        <vt:i4>12</vt:i4>
      </vt:variant>
      <vt:variant>
        <vt:i4>0</vt:i4>
      </vt:variant>
      <vt:variant>
        <vt:i4>5</vt:i4>
      </vt:variant>
      <vt:variant>
        <vt:lpwstr>http://www.wales.nhs.uk/sites3/page.cfm?orgid=522&amp;pid=63782</vt:lpwstr>
      </vt:variant>
      <vt:variant>
        <vt:lpwstr/>
      </vt:variant>
      <vt:variant>
        <vt:i4>2687075</vt:i4>
      </vt:variant>
      <vt:variant>
        <vt:i4>9</vt:i4>
      </vt:variant>
      <vt:variant>
        <vt:i4>0</vt:i4>
      </vt:variant>
      <vt:variant>
        <vt:i4>5</vt:i4>
      </vt:variant>
      <vt:variant>
        <vt:lpwstr>http://gov.wales/topics/health/socialcare/act/?lang=en</vt:lpwstr>
      </vt:variant>
      <vt:variant>
        <vt:lpwstr/>
      </vt:variant>
      <vt:variant>
        <vt:i4>262236</vt:i4>
      </vt:variant>
      <vt:variant>
        <vt:i4>6</vt:i4>
      </vt:variant>
      <vt:variant>
        <vt:i4>0</vt:i4>
      </vt:variant>
      <vt:variant>
        <vt:i4>5</vt:i4>
      </vt:variant>
      <vt:variant>
        <vt:lpwstr>http://gov.wales/topics/people-and-communities/people/future-generations-act/?lang=en</vt:lpwstr>
      </vt:variant>
      <vt:variant>
        <vt:lpwstr/>
      </vt:variant>
      <vt:variant>
        <vt:i4>6291574</vt:i4>
      </vt:variant>
      <vt:variant>
        <vt:i4>3</vt:i4>
      </vt:variant>
      <vt:variant>
        <vt:i4>0</vt:i4>
      </vt:variant>
      <vt:variant>
        <vt:i4>5</vt:i4>
      </vt:variant>
      <vt:variant>
        <vt:lpwstr>https://www.gov.uk/guidance/equality-act-2010-guidance</vt:lpwstr>
      </vt:variant>
      <vt:variant>
        <vt:lpwstr/>
      </vt:variant>
      <vt:variant>
        <vt:i4>6946869</vt:i4>
      </vt:variant>
      <vt:variant>
        <vt:i4>0</vt:i4>
      </vt:variant>
      <vt:variant>
        <vt:i4>0</vt:i4>
      </vt:variant>
      <vt:variant>
        <vt:i4>5</vt:i4>
      </vt:variant>
      <vt:variant>
        <vt:lpwstr>http://gov.wales/topics/health/publications/health/guidance/standards/?lang=en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ju083892</dc:creator>
  <cp:lastModifiedBy>Reanne Reffell</cp:lastModifiedBy>
  <cp:revision>1</cp:revision>
  <cp:lastPrinted>2015-06-02T13:49:00Z</cp:lastPrinted>
  <dcterms:created xsi:type="dcterms:W3CDTF">2018-08-08T11:11:00Z</dcterms:created>
  <dcterms:modified xsi:type="dcterms:W3CDTF">2018-08-08T11:11:00Z</dcterms:modified>
</cp:coreProperties>
</file>