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37271" w14:textId="1F5F83A8" w:rsidR="005A2396" w:rsidRDefault="008C25DB" w:rsidP="005A2396">
      <w:pPr>
        <w:jc w:val="center"/>
        <w:rPr>
          <w:rFonts w:ascii="Verdana" w:hAnsi="Verdana" w:cs="Arial"/>
          <w:b/>
          <w:color w:val="000000"/>
          <w:sz w:val="28"/>
          <w:szCs w:val="28"/>
        </w:rPr>
      </w:pPr>
      <w:r>
        <w:rPr>
          <w:rFonts w:ascii="Verdana" w:hAnsi="Verdana" w:cs="Arial"/>
          <w:b/>
          <w:color w:val="000000"/>
          <w:sz w:val="28"/>
          <w:szCs w:val="28"/>
        </w:rPr>
        <w:t>T</w:t>
      </w:r>
      <w:r w:rsidR="00AC487F">
        <w:rPr>
          <w:rFonts w:ascii="Verdana" w:hAnsi="Verdana" w:cs="Arial"/>
          <w:b/>
          <w:color w:val="000000"/>
          <w:sz w:val="28"/>
          <w:szCs w:val="28"/>
        </w:rPr>
        <w:t xml:space="preserve">emplate </w:t>
      </w:r>
    </w:p>
    <w:p w14:paraId="5739765E" w14:textId="44F11B9B" w:rsidR="005A2396" w:rsidRPr="00BF0A25" w:rsidRDefault="00AC487F" w:rsidP="005A2396">
      <w:pPr>
        <w:jc w:val="center"/>
        <w:rPr>
          <w:rFonts w:ascii="Verdana" w:hAnsi="Verdana" w:cs="Arial"/>
          <w:b/>
          <w:color w:val="000000"/>
          <w:sz w:val="28"/>
          <w:szCs w:val="28"/>
        </w:rPr>
      </w:pPr>
      <w:r>
        <w:rPr>
          <w:rFonts w:ascii="Verdana" w:hAnsi="Verdana" w:cs="Arial"/>
          <w:b/>
          <w:color w:val="000000"/>
          <w:sz w:val="28"/>
          <w:szCs w:val="28"/>
        </w:rPr>
        <w:t>E</w:t>
      </w:r>
      <w:r w:rsidR="005A2396" w:rsidRPr="00BF0A25">
        <w:rPr>
          <w:rFonts w:ascii="Verdana" w:hAnsi="Verdana" w:cs="Arial"/>
          <w:b/>
          <w:color w:val="000000"/>
          <w:sz w:val="28"/>
          <w:szCs w:val="28"/>
        </w:rPr>
        <w:t>quality &amp; Health Impact Assessment for</w:t>
      </w:r>
    </w:p>
    <w:p w14:paraId="527EE8D0" w14:textId="77777777" w:rsidR="005A2396" w:rsidRPr="00BF0A25" w:rsidRDefault="005A2396" w:rsidP="005A2396">
      <w:pPr>
        <w:jc w:val="center"/>
        <w:rPr>
          <w:rFonts w:ascii="Verdana" w:hAnsi="Verdana" w:cs="Arial"/>
          <w:b/>
          <w:color w:val="000000"/>
          <w:sz w:val="28"/>
          <w:szCs w:val="28"/>
        </w:rPr>
      </w:pPr>
    </w:p>
    <w:p w14:paraId="69B64648" w14:textId="77777777" w:rsidR="005A2396" w:rsidRPr="00D45A4A" w:rsidRDefault="005A2396" w:rsidP="005A2396">
      <w:pPr>
        <w:jc w:val="center"/>
        <w:rPr>
          <w:rFonts w:ascii="Verdana" w:eastAsia="Calibri" w:hAnsi="Verdana" w:cs="Arial"/>
          <w:b/>
          <w:i/>
          <w:sz w:val="28"/>
          <w:szCs w:val="28"/>
        </w:rPr>
      </w:pPr>
      <w:r>
        <w:rPr>
          <w:rFonts w:ascii="Verdana" w:eastAsia="Calibri" w:hAnsi="Verdana" w:cs="Arial"/>
          <w:b/>
          <w:i/>
          <w:sz w:val="28"/>
          <w:szCs w:val="28"/>
        </w:rPr>
        <w:t>(Insert name of policy or business change)</w:t>
      </w:r>
    </w:p>
    <w:p w14:paraId="00C9D038" w14:textId="77777777" w:rsidR="005A2396" w:rsidRDefault="005A2396" w:rsidP="004C663B">
      <w:pPr>
        <w:spacing w:line="276" w:lineRule="auto"/>
        <w:rPr>
          <w:rFonts w:ascii="Verdana" w:hAnsi="Verdana" w:cs="Arial"/>
          <w:b/>
        </w:rPr>
      </w:pPr>
    </w:p>
    <w:p w14:paraId="5018F438" w14:textId="77777777" w:rsidR="005A2396" w:rsidRDefault="005A2396" w:rsidP="004C663B">
      <w:pPr>
        <w:spacing w:line="276" w:lineRule="auto"/>
        <w:rPr>
          <w:rFonts w:ascii="Verdana" w:hAnsi="Verdana" w:cs="Arial"/>
          <w:b/>
        </w:rPr>
      </w:pPr>
    </w:p>
    <w:p w14:paraId="44ABC8B2" w14:textId="30BFFB50" w:rsidR="00C96B14" w:rsidRDefault="00C96B14" w:rsidP="004C663B">
      <w:pPr>
        <w:spacing w:line="276" w:lineRule="auto"/>
        <w:rPr>
          <w:rFonts w:ascii="Verdana" w:hAnsi="Verdana" w:cs="Arial"/>
          <w:b/>
        </w:rPr>
      </w:pPr>
      <w:r>
        <w:rPr>
          <w:rFonts w:ascii="Verdana" w:hAnsi="Verdana" w:cs="Arial"/>
          <w:b/>
        </w:rPr>
        <w:t xml:space="preserve">Part 1 </w:t>
      </w:r>
    </w:p>
    <w:p w14:paraId="59AF3879" w14:textId="685DDF1C" w:rsidR="00B72303" w:rsidRPr="00BF0A25" w:rsidRDefault="00B72303" w:rsidP="005A2396">
      <w:pPr>
        <w:spacing w:line="276" w:lineRule="auto"/>
        <w:ind w:left="360"/>
        <w:jc w:val="both"/>
        <w:rPr>
          <w:rFonts w:ascii="Verdana" w:hAnsi="Verdana" w:cs="Arial"/>
          <w:snapToGrid w:val="0"/>
        </w:rPr>
      </w:pPr>
    </w:p>
    <w:p w14:paraId="212E8187" w14:textId="77777777" w:rsidR="00761777" w:rsidRPr="00BF0A25" w:rsidRDefault="00761777" w:rsidP="00D3271B">
      <w:pPr>
        <w:rPr>
          <w:rFonts w:ascii="Verdana" w:hAnsi="Verdana" w:cs="Arial"/>
        </w:rPr>
      </w:pPr>
      <w:r w:rsidRPr="00BF0A25">
        <w:rPr>
          <w:rFonts w:ascii="Verdana" w:hAnsi="Verdana" w:cs="Arial"/>
        </w:rPr>
        <w:t>Please answer all questions:-</w:t>
      </w:r>
    </w:p>
    <w:p w14:paraId="102BE72C" w14:textId="77777777" w:rsidR="00761777" w:rsidRPr="00BF0A25" w:rsidRDefault="00761777" w:rsidP="00761777">
      <w:pPr>
        <w:ind w:left="-500"/>
        <w:rPr>
          <w:rFonts w:ascii="Verdana" w:hAnsi="Verdana" w:cs="Arial"/>
        </w:rPr>
      </w:pPr>
    </w:p>
    <w:tbl>
      <w:tblPr>
        <w:tblW w:w="50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5321"/>
        <w:gridCol w:w="8406"/>
      </w:tblGrid>
      <w:tr w:rsidR="00BF0A25" w:rsidRPr="00BF0A25" w14:paraId="50B64F64" w14:textId="77777777" w:rsidTr="001D4D58">
        <w:tc>
          <w:tcPr>
            <w:tcW w:w="137" w:type="pct"/>
          </w:tcPr>
          <w:p w14:paraId="7F502F43" w14:textId="77777777" w:rsidR="00761777" w:rsidRPr="00BF0A25" w:rsidRDefault="00761777" w:rsidP="00761777">
            <w:pPr>
              <w:numPr>
                <w:ilvl w:val="0"/>
                <w:numId w:val="7"/>
              </w:numPr>
              <w:ind w:left="340"/>
              <w:contextualSpacing/>
              <w:rPr>
                <w:rFonts w:ascii="Verdana" w:eastAsia="Calibri" w:hAnsi="Verdana" w:cs="Arial"/>
                <w:b/>
              </w:rPr>
            </w:pPr>
          </w:p>
        </w:tc>
        <w:tc>
          <w:tcPr>
            <w:tcW w:w="1885" w:type="pct"/>
          </w:tcPr>
          <w:p w14:paraId="42322AF4" w14:textId="77777777" w:rsidR="006803D6" w:rsidRPr="00BF0A25" w:rsidRDefault="006803D6" w:rsidP="006803D6">
            <w:pPr>
              <w:rPr>
                <w:rFonts w:ascii="Verdana" w:hAnsi="Verdana" w:cs="Arial"/>
                <w:i/>
              </w:rPr>
            </w:pPr>
            <w:r w:rsidRPr="00BF0A25">
              <w:rPr>
                <w:rFonts w:ascii="Verdana" w:hAnsi="Verdana" w:cs="Arial"/>
              </w:rPr>
              <w:t xml:space="preserve">For service change, provide the title of the Project Outline Document or Business Case and Reference Number </w:t>
            </w:r>
          </w:p>
          <w:p w14:paraId="19A6B82C" w14:textId="77777777" w:rsidR="00761777" w:rsidRPr="00BF0A25" w:rsidRDefault="00761777" w:rsidP="003B2013">
            <w:pPr>
              <w:rPr>
                <w:rFonts w:ascii="Verdana" w:eastAsia="Calibri" w:hAnsi="Verdana" w:cs="Arial"/>
              </w:rPr>
            </w:pPr>
          </w:p>
        </w:tc>
        <w:tc>
          <w:tcPr>
            <w:tcW w:w="2978" w:type="pct"/>
          </w:tcPr>
          <w:p w14:paraId="2BF4282F" w14:textId="77777777" w:rsidR="00761777" w:rsidRPr="00BF0A25" w:rsidRDefault="00761777" w:rsidP="00761777">
            <w:pPr>
              <w:rPr>
                <w:rFonts w:ascii="Verdana" w:eastAsia="Calibri" w:hAnsi="Verdana" w:cs="Arial"/>
              </w:rPr>
            </w:pPr>
          </w:p>
        </w:tc>
      </w:tr>
      <w:tr w:rsidR="00BF0A25" w:rsidRPr="00BF0A25" w14:paraId="002CF244" w14:textId="77777777" w:rsidTr="001D4D58">
        <w:tc>
          <w:tcPr>
            <w:tcW w:w="137" w:type="pct"/>
          </w:tcPr>
          <w:p w14:paraId="7D1091A1" w14:textId="77777777" w:rsidR="00761777" w:rsidRPr="00BF0A25" w:rsidRDefault="00761777" w:rsidP="00761777">
            <w:pPr>
              <w:numPr>
                <w:ilvl w:val="0"/>
                <w:numId w:val="7"/>
              </w:numPr>
              <w:ind w:left="340"/>
              <w:contextualSpacing/>
              <w:rPr>
                <w:rFonts w:ascii="Verdana" w:eastAsia="Calibri" w:hAnsi="Verdana" w:cs="Arial"/>
                <w:b/>
              </w:rPr>
            </w:pPr>
          </w:p>
        </w:tc>
        <w:tc>
          <w:tcPr>
            <w:tcW w:w="1885" w:type="pct"/>
          </w:tcPr>
          <w:p w14:paraId="7FAFD9AD" w14:textId="77777777" w:rsidR="00761777" w:rsidRPr="00BF0A25" w:rsidRDefault="00761777" w:rsidP="00761777">
            <w:pPr>
              <w:rPr>
                <w:rFonts w:ascii="Verdana" w:eastAsia="Calibri" w:hAnsi="Verdana" w:cs="Arial"/>
              </w:rPr>
            </w:pPr>
            <w:r w:rsidRPr="00BF0A25">
              <w:rPr>
                <w:rFonts w:ascii="Verdana" w:eastAsia="Calibri" w:hAnsi="Verdana" w:cs="Arial"/>
              </w:rPr>
              <w:t xml:space="preserve">Name of Clinical Board / Corporate Directorate and title of lead member of staff, including contact details </w:t>
            </w:r>
          </w:p>
          <w:p w14:paraId="183EBC5C" w14:textId="77777777" w:rsidR="00761777" w:rsidRPr="00BF0A25" w:rsidRDefault="00761777" w:rsidP="00761777">
            <w:pPr>
              <w:rPr>
                <w:rFonts w:ascii="Verdana" w:eastAsia="Calibri" w:hAnsi="Verdana" w:cs="Arial"/>
              </w:rPr>
            </w:pPr>
          </w:p>
        </w:tc>
        <w:tc>
          <w:tcPr>
            <w:tcW w:w="2978" w:type="pct"/>
          </w:tcPr>
          <w:p w14:paraId="39CCC84D" w14:textId="77777777" w:rsidR="00D45A4A" w:rsidRPr="00BF0A25" w:rsidRDefault="00D45A4A" w:rsidP="00D051F2">
            <w:pPr>
              <w:rPr>
                <w:rFonts w:ascii="Verdana" w:eastAsia="Calibri" w:hAnsi="Verdana" w:cs="Arial"/>
              </w:rPr>
            </w:pPr>
          </w:p>
        </w:tc>
      </w:tr>
      <w:tr w:rsidR="00BF0A25" w:rsidRPr="00BF0A25" w14:paraId="790A6568" w14:textId="77777777" w:rsidTr="001D4D58">
        <w:tc>
          <w:tcPr>
            <w:tcW w:w="137" w:type="pct"/>
          </w:tcPr>
          <w:p w14:paraId="5756C855" w14:textId="77777777" w:rsidR="00761777" w:rsidRPr="00BF0A25" w:rsidRDefault="00761777" w:rsidP="00761777">
            <w:pPr>
              <w:numPr>
                <w:ilvl w:val="0"/>
                <w:numId w:val="7"/>
              </w:numPr>
              <w:ind w:left="340"/>
              <w:contextualSpacing/>
              <w:rPr>
                <w:rFonts w:ascii="Verdana" w:eastAsia="Calibri" w:hAnsi="Verdana" w:cs="Arial"/>
                <w:b/>
              </w:rPr>
            </w:pPr>
          </w:p>
        </w:tc>
        <w:tc>
          <w:tcPr>
            <w:tcW w:w="1885" w:type="pct"/>
          </w:tcPr>
          <w:p w14:paraId="37505679" w14:textId="77777777" w:rsidR="0072117C" w:rsidRPr="00BF0A25" w:rsidRDefault="00761777" w:rsidP="00761777">
            <w:pPr>
              <w:rPr>
                <w:rFonts w:ascii="Verdana" w:eastAsia="Calibri" w:hAnsi="Verdana" w:cs="Arial"/>
              </w:rPr>
            </w:pPr>
            <w:r w:rsidRPr="00BF0A25">
              <w:rPr>
                <w:rFonts w:ascii="Verdana" w:eastAsia="Calibri" w:hAnsi="Verdana" w:cs="Arial"/>
              </w:rPr>
              <w:t>Objectives of strategy/ policy/ plan/ procedure/ service</w:t>
            </w:r>
          </w:p>
          <w:p w14:paraId="20122FE8" w14:textId="77777777" w:rsidR="00761777" w:rsidRPr="00BF0A25" w:rsidRDefault="00761777" w:rsidP="00761777">
            <w:pPr>
              <w:rPr>
                <w:rFonts w:ascii="Verdana" w:eastAsia="Calibri" w:hAnsi="Verdana" w:cs="Arial"/>
              </w:rPr>
            </w:pPr>
          </w:p>
          <w:p w14:paraId="74C4A9D9" w14:textId="77777777" w:rsidR="00122E7A" w:rsidRPr="00BF0A25" w:rsidRDefault="00122E7A" w:rsidP="00761777">
            <w:pPr>
              <w:rPr>
                <w:rFonts w:ascii="Verdana" w:eastAsia="Calibri" w:hAnsi="Verdana" w:cs="Arial"/>
              </w:rPr>
            </w:pPr>
          </w:p>
          <w:p w14:paraId="37B4F07B" w14:textId="77777777" w:rsidR="00761777" w:rsidRPr="00BF0A25" w:rsidRDefault="00761777" w:rsidP="00761777">
            <w:pPr>
              <w:rPr>
                <w:rFonts w:ascii="Verdana" w:eastAsia="Calibri" w:hAnsi="Verdana" w:cs="Arial"/>
              </w:rPr>
            </w:pPr>
          </w:p>
        </w:tc>
        <w:tc>
          <w:tcPr>
            <w:tcW w:w="2978" w:type="pct"/>
          </w:tcPr>
          <w:p w14:paraId="337A61E5" w14:textId="77777777" w:rsidR="00761777" w:rsidRPr="00BF0A25" w:rsidRDefault="00761777" w:rsidP="00311FCB">
            <w:pPr>
              <w:pStyle w:val="ListParagraph"/>
              <w:ind w:left="0"/>
              <w:rPr>
                <w:rFonts w:ascii="Verdana" w:eastAsia="Calibri" w:hAnsi="Verdana" w:cs="Arial"/>
              </w:rPr>
            </w:pPr>
          </w:p>
        </w:tc>
      </w:tr>
      <w:tr w:rsidR="00BF0A25" w:rsidRPr="00BF0A25" w14:paraId="6ACD614B" w14:textId="77777777" w:rsidTr="001D4D58">
        <w:tc>
          <w:tcPr>
            <w:tcW w:w="137" w:type="pct"/>
          </w:tcPr>
          <w:p w14:paraId="1EE1311B" w14:textId="77777777" w:rsidR="00761777" w:rsidRPr="00BF0A25" w:rsidRDefault="00761777" w:rsidP="00761777">
            <w:pPr>
              <w:numPr>
                <w:ilvl w:val="0"/>
                <w:numId w:val="7"/>
              </w:numPr>
              <w:ind w:left="340"/>
              <w:contextualSpacing/>
              <w:rPr>
                <w:rFonts w:ascii="Verdana" w:eastAsia="Calibri" w:hAnsi="Verdana" w:cs="Arial"/>
                <w:b/>
              </w:rPr>
            </w:pPr>
          </w:p>
        </w:tc>
        <w:tc>
          <w:tcPr>
            <w:tcW w:w="1885" w:type="pct"/>
          </w:tcPr>
          <w:p w14:paraId="4025A90F" w14:textId="77777777" w:rsidR="00761777" w:rsidRPr="00BF0A25" w:rsidRDefault="00761777" w:rsidP="00761777">
            <w:pPr>
              <w:rPr>
                <w:rFonts w:ascii="Verdana" w:eastAsia="Calibri" w:hAnsi="Verdana" w:cs="Arial"/>
              </w:rPr>
            </w:pPr>
            <w:r w:rsidRPr="00BF0A25">
              <w:rPr>
                <w:rFonts w:ascii="Verdana" w:eastAsia="Calibri" w:hAnsi="Verdana" w:cs="Arial"/>
              </w:rPr>
              <w:t>Evidence and background information considered. For example</w:t>
            </w:r>
          </w:p>
          <w:p w14:paraId="7FD36C87" w14:textId="77777777"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 xml:space="preserve">population data </w:t>
            </w:r>
          </w:p>
          <w:p w14:paraId="6CF76D34" w14:textId="77777777"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staff and service users data, as applicable</w:t>
            </w:r>
          </w:p>
          <w:p w14:paraId="6B254EF6" w14:textId="77777777"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needs assessment</w:t>
            </w:r>
          </w:p>
          <w:p w14:paraId="115322F0" w14:textId="77777777" w:rsidR="00761777" w:rsidRPr="00BF0A25" w:rsidRDefault="00572F3A" w:rsidP="00761777">
            <w:pPr>
              <w:numPr>
                <w:ilvl w:val="0"/>
                <w:numId w:val="13"/>
              </w:numPr>
              <w:contextualSpacing/>
              <w:rPr>
                <w:rFonts w:ascii="Verdana" w:eastAsia="Calibri" w:hAnsi="Verdana" w:cs="Arial"/>
              </w:rPr>
            </w:pPr>
            <w:r w:rsidRPr="00BF0A25">
              <w:rPr>
                <w:rFonts w:ascii="Verdana" w:eastAsia="Calibri" w:hAnsi="Verdana" w:cs="Arial"/>
              </w:rPr>
              <w:t>engagement</w:t>
            </w:r>
            <w:r w:rsidR="00761777" w:rsidRPr="00BF0A25">
              <w:rPr>
                <w:rFonts w:ascii="Verdana" w:eastAsia="Calibri" w:hAnsi="Verdana" w:cs="Arial"/>
              </w:rPr>
              <w:t xml:space="preserve"> and involvement findings</w:t>
            </w:r>
          </w:p>
          <w:p w14:paraId="3D70167F" w14:textId="77777777"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research</w:t>
            </w:r>
          </w:p>
          <w:p w14:paraId="101BE0A7" w14:textId="77777777"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good practice guidelines</w:t>
            </w:r>
          </w:p>
          <w:p w14:paraId="18862A55" w14:textId="77777777"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lastRenderedPageBreak/>
              <w:t>participant knowledge</w:t>
            </w:r>
          </w:p>
          <w:p w14:paraId="6E12B32D" w14:textId="77777777" w:rsidR="00B4427E" w:rsidRPr="00BF0A25" w:rsidRDefault="00572F3A" w:rsidP="00761777">
            <w:pPr>
              <w:numPr>
                <w:ilvl w:val="0"/>
                <w:numId w:val="13"/>
              </w:numPr>
              <w:contextualSpacing/>
              <w:rPr>
                <w:rFonts w:ascii="Verdana" w:eastAsia="Calibri" w:hAnsi="Verdana" w:cs="Arial"/>
              </w:rPr>
            </w:pPr>
            <w:r w:rsidRPr="00BF0A25">
              <w:rPr>
                <w:rFonts w:ascii="Verdana" w:eastAsia="Calibri" w:hAnsi="Verdana" w:cs="Arial"/>
              </w:rPr>
              <w:t xml:space="preserve">list of stakeholders and </w:t>
            </w:r>
            <w:r w:rsidR="00B4427E" w:rsidRPr="00BF0A25">
              <w:rPr>
                <w:rFonts w:ascii="Verdana" w:eastAsia="Calibri" w:hAnsi="Verdana" w:cs="Arial"/>
              </w:rPr>
              <w:t>how stakeholders have engaged in the development stages</w:t>
            </w:r>
          </w:p>
          <w:p w14:paraId="5E70BD4E" w14:textId="77777777" w:rsidR="00572F3A" w:rsidRPr="00BF0A25" w:rsidRDefault="00572F3A" w:rsidP="00761777">
            <w:pPr>
              <w:numPr>
                <w:ilvl w:val="0"/>
                <w:numId w:val="13"/>
              </w:numPr>
              <w:contextualSpacing/>
              <w:rPr>
                <w:rFonts w:ascii="Verdana" w:eastAsia="Calibri" w:hAnsi="Verdana" w:cs="Arial"/>
              </w:rPr>
            </w:pPr>
            <w:r w:rsidRPr="00BF0A25">
              <w:rPr>
                <w:rFonts w:ascii="Verdana" w:eastAsia="Calibri" w:hAnsi="Verdana" w:cs="Arial"/>
              </w:rPr>
              <w:t>comments from those involved in the designing and development stages</w:t>
            </w:r>
          </w:p>
          <w:p w14:paraId="261B5232" w14:textId="77777777" w:rsidR="00122E7A" w:rsidRPr="00BF0A25" w:rsidRDefault="00122E7A" w:rsidP="00122E7A">
            <w:pPr>
              <w:ind w:left="360"/>
              <w:contextualSpacing/>
              <w:rPr>
                <w:rFonts w:ascii="Verdana" w:eastAsia="Calibri" w:hAnsi="Verdana" w:cs="Arial"/>
              </w:rPr>
            </w:pPr>
          </w:p>
          <w:p w14:paraId="012D217C" w14:textId="77777777" w:rsidR="00761777" w:rsidRPr="00BF0A25" w:rsidRDefault="00761777" w:rsidP="00761777">
            <w:pPr>
              <w:rPr>
                <w:rFonts w:ascii="Verdana" w:eastAsia="Calibri" w:hAnsi="Verdana" w:cs="Arial"/>
              </w:rPr>
            </w:pPr>
            <w:r w:rsidRPr="00BF0A25">
              <w:rPr>
                <w:rFonts w:ascii="Verdana" w:eastAsia="Calibri" w:hAnsi="Verdana" w:cs="Arial"/>
              </w:rPr>
              <w:t>Population pyramids are available from Public Health Wales Observatory</w:t>
            </w:r>
            <w:r w:rsidR="00D051F2">
              <w:rPr>
                <w:rFonts w:ascii="Verdana" w:eastAsia="Calibri" w:hAnsi="Verdana" w:cs="Arial"/>
                <w:vertAlign w:val="superscript"/>
              </w:rPr>
              <w:t xml:space="preserve"> </w:t>
            </w:r>
            <w:r w:rsidRPr="00BF0A25">
              <w:rPr>
                <w:rFonts w:ascii="Verdana" w:eastAsia="Calibri" w:hAnsi="Verdana" w:cs="Arial"/>
              </w:rPr>
              <w:t xml:space="preserve">and the  ‘Shaping Our Future Wellbeing’ Strategy provides an overview of health need. </w:t>
            </w:r>
          </w:p>
          <w:p w14:paraId="3B6A32F1" w14:textId="77777777" w:rsidR="00761777" w:rsidRPr="00BF0A25" w:rsidRDefault="00761777" w:rsidP="00761777">
            <w:pPr>
              <w:rPr>
                <w:rFonts w:ascii="Verdana" w:eastAsia="Calibri" w:hAnsi="Verdana" w:cs="Arial"/>
              </w:rPr>
            </w:pPr>
          </w:p>
        </w:tc>
        <w:tc>
          <w:tcPr>
            <w:tcW w:w="2978" w:type="pct"/>
          </w:tcPr>
          <w:p w14:paraId="7431176C" w14:textId="77777777" w:rsidR="001D4D58" w:rsidRDefault="001D4D58" w:rsidP="001D4D58">
            <w:pPr>
              <w:autoSpaceDE w:val="0"/>
              <w:autoSpaceDN w:val="0"/>
              <w:adjustRightInd w:val="0"/>
              <w:rPr>
                <w:rFonts w:ascii="Verdana" w:hAnsi="Verdana"/>
              </w:rPr>
            </w:pPr>
          </w:p>
          <w:p w14:paraId="1A5C87AB" w14:textId="77777777" w:rsidR="00D45A4A" w:rsidRPr="00F05C5B" w:rsidRDefault="00D45A4A" w:rsidP="00F05C5B">
            <w:pPr>
              <w:ind w:left="360"/>
              <w:rPr>
                <w:rFonts w:ascii="Verdana" w:eastAsia="Calibri" w:hAnsi="Verdana" w:cs="Arial"/>
              </w:rPr>
            </w:pPr>
          </w:p>
        </w:tc>
      </w:tr>
      <w:tr w:rsidR="00BF0A25" w:rsidRPr="00BF0A25" w14:paraId="57C167E4" w14:textId="77777777" w:rsidTr="00F9695C">
        <w:trPr>
          <w:trHeight w:val="951"/>
        </w:trPr>
        <w:tc>
          <w:tcPr>
            <w:tcW w:w="137" w:type="pct"/>
          </w:tcPr>
          <w:p w14:paraId="641A6099" w14:textId="77777777" w:rsidR="00761777" w:rsidRPr="00BF0A25" w:rsidRDefault="00761777" w:rsidP="00761777">
            <w:pPr>
              <w:numPr>
                <w:ilvl w:val="0"/>
                <w:numId w:val="7"/>
              </w:numPr>
              <w:ind w:left="340"/>
              <w:contextualSpacing/>
              <w:rPr>
                <w:rFonts w:ascii="Verdana" w:eastAsia="Calibri" w:hAnsi="Verdana" w:cs="Arial"/>
                <w:b/>
              </w:rPr>
            </w:pPr>
          </w:p>
        </w:tc>
        <w:tc>
          <w:tcPr>
            <w:tcW w:w="1885" w:type="pct"/>
          </w:tcPr>
          <w:p w14:paraId="62F8AC37" w14:textId="77777777" w:rsidR="00761777" w:rsidRPr="00BF0A25" w:rsidRDefault="00761777" w:rsidP="00761777">
            <w:pPr>
              <w:rPr>
                <w:rFonts w:ascii="Verdana" w:eastAsia="Calibri" w:hAnsi="Verdana" w:cs="Arial"/>
              </w:rPr>
            </w:pPr>
            <w:r w:rsidRPr="00BF0A25">
              <w:rPr>
                <w:rFonts w:ascii="Verdana" w:eastAsia="Calibri" w:hAnsi="Verdana" w:cs="Arial"/>
              </w:rPr>
              <w:t xml:space="preserve">Who will be affected by the strategy/ policy/ plan/ procedure/ service </w:t>
            </w:r>
          </w:p>
          <w:p w14:paraId="78F3A3A0" w14:textId="77777777" w:rsidR="00761777" w:rsidRPr="00BF0A25" w:rsidRDefault="00761777" w:rsidP="00761777">
            <w:pPr>
              <w:rPr>
                <w:rFonts w:ascii="Verdana" w:eastAsia="Calibri" w:hAnsi="Verdana" w:cs="Arial"/>
              </w:rPr>
            </w:pPr>
          </w:p>
          <w:p w14:paraId="35D935AD" w14:textId="3466AAC4" w:rsidR="00761777" w:rsidRPr="00BF0A25" w:rsidRDefault="00D05F7E" w:rsidP="00761777">
            <w:pPr>
              <w:rPr>
                <w:rFonts w:ascii="Verdana" w:eastAsia="Calibri" w:hAnsi="Verdana" w:cs="Arial"/>
              </w:rPr>
            </w:pPr>
            <w:r>
              <w:rPr>
                <w:rFonts w:ascii="Verdana" w:eastAsia="Calibri" w:hAnsi="Verdana" w:cs="Arial"/>
              </w:rPr>
              <w:t>Consider staff as well as the population that the project/change may affect to different degrees.</w:t>
            </w:r>
            <w:r w:rsidR="0034064B">
              <w:rPr>
                <w:rFonts w:ascii="Verdana" w:eastAsia="Calibri" w:hAnsi="Verdana" w:cs="Arial"/>
              </w:rPr>
              <w:t xml:space="preserve">  </w:t>
            </w:r>
          </w:p>
          <w:p w14:paraId="68ECEDC2" w14:textId="77777777" w:rsidR="00761777" w:rsidRPr="00BF0A25" w:rsidRDefault="00761777" w:rsidP="00761777">
            <w:pPr>
              <w:rPr>
                <w:rFonts w:ascii="Verdana" w:eastAsia="Calibri" w:hAnsi="Verdana" w:cs="Arial"/>
              </w:rPr>
            </w:pPr>
          </w:p>
        </w:tc>
        <w:tc>
          <w:tcPr>
            <w:tcW w:w="2978" w:type="pct"/>
          </w:tcPr>
          <w:p w14:paraId="646A295B" w14:textId="77777777" w:rsidR="00761777" w:rsidRPr="00BF0A25" w:rsidRDefault="00761777" w:rsidP="00761777">
            <w:pPr>
              <w:rPr>
                <w:rFonts w:ascii="Verdana" w:eastAsia="Calibri" w:hAnsi="Verdana" w:cs="Arial"/>
              </w:rPr>
            </w:pPr>
          </w:p>
        </w:tc>
      </w:tr>
    </w:tbl>
    <w:p w14:paraId="31BB7BE2" w14:textId="77777777" w:rsidR="00761777" w:rsidRPr="00BF0A25" w:rsidRDefault="00761777" w:rsidP="00761777">
      <w:pPr>
        <w:ind w:left="-417"/>
        <w:rPr>
          <w:rFonts w:ascii="Verdana" w:eastAsia="Calibri" w:hAnsi="Verdana" w:cs="Arial"/>
        </w:rPr>
      </w:pPr>
    </w:p>
    <w:p w14:paraId="008C4FB8" w14:textId="77777777" w:rsidR="00761777" w:rsidRPr="00BF0A25" w:rsidRDefault="00761777" w:rsidP="00761777">
      <w:pPr>
        <w:ind w:left="-417"/>
        <w:rPr>
          <w:rFonts w:ascii="Verdana" w:eastAsia="Calibri" w:hAnsi="Verdana" w:cs="Arial"/>
        </w:rPr>
      </w:pPr>
    </w:p>
    <w:p w14:paraId="0E2D3542" w14:textId="07276CF5" w:rsidR="00C96B14" w:rsidRDefault="00122E7A" w:rsidP="00086733">
      <w:pPr>
        <w:pStyle w:val="ListParagraph"/>
        <w:rPr>
          <w:rFonts w:ascii="Verdana" w:hAnsi="Verdana" w:cs="Arial"/>
          <w:b/>
        </w:rPr>
      </w:pPr>
      <w:r w:rsidRPr="00BF0A25">
        <w:rPr>
          <w:rFonts w:ascii="Verdana" w:hAnsi="Verdana" w:cs="Arial"/>
          <w:b/>
        </w:rPr>
        <w:br w:type="page"/>
      </w:r>
      <w:r w:rsidR="00C96B14">
        <w:rPr>
          <w:rFonts w:ascii="Verdana" w:hAnsi="Verdana" w:cs="Arial"/>
          <w:b/>
        </w:rPr>
        <w:lastRenderedPageBreak/>
        <w:t>Part 2</w:t>
      </w:r>
      <w:r w:rsidR="00044B22">
        <w:rPr>
          <w:rFonts w:ascii="Verdana" w:hAnsi="Verdana" w:cs="Arial"/>
          <w:b/>
        </w:rPr>
        <w:t xml:space="preserve">- Equality </w:t>
      </w:r>
      <w:r w:rsidR="00F42760">
        <w:rPr>
          <w:rFonts w:ascii="Verdana" w:hAnsi="Verdana" w:cs="Arial"/>
          <w:b/>
        </w:rPr>
        <w:t xml:space="preserve">and Welsh language </w:t>
      </w:r>
    </w:p>
    <w:p w14:paraId="63BE5CC6" w14:textId="77777777" w:rsidR="000C456A" w:rsidRDefault="000C456A" w:rsidP="00086733">
      <w:pPr>
        <w:pStyle w:val="ListParagraph"/>
        <w:rPr>
          <w:rFonts w:ascii="Verdana" w:hAnsi="Verdana" w:cs="Arial"/>
          <w:b/>
        </w:rPr>
      </w:pPr>
    </w:p>
    <w:p w14:paraId="21DAE551" w14:textId="709B3AD7" w:rsidR="00761777" w:rsidRPr="00BF0A25" w:rsidRDefault="00761777" w:rsidP="00122E7A">
      <w:pPr>
        <w:pStyle w:val="ListParagraph"/>
        <w:numPr>
          <w:ilvl w:val="0"/>
          <w:numId w:val="7"/>
        </w:numPr>
        <w:rPr>
          <w:rFonts w:ascii="Verdana" w:hAnsi="Verdana" w:cs="Arial"/>
          <w:b/>
        </w:rPr>
      </w:pPr>
      <w:r w:rsidRPr="00BF0A25">
        <w:rPr>
          <w:rFonts w:ascii="Verdana" w:hAnsi="Verdana" w:cs="Arial"/>
          <w:b/>
        </w:rPr>
        <w:t>EQIA /</w:t>
      </w:r>
      <w:r w:rsidRPr="00BF0A25">
        <w:rPr>
          <w:rFonts w:ascii="Verdana" w:hAnsi="Verdana" w:cs="Arial"/>
        </w:rPr>
        <w:t xml:space="preserve"> </w:t>
      </w:r>
      <w:r w:rsidRPr="00BF0A25">
        <w:rPr>
          <w:rFonts w:ascii="Verdana" w:hAnsi="Verdana" w:cs="Arial"/>
          <w:b/>
        </w:rPr>
        <w:t>How will the strategy, policy, plan, procedure and/or service impact on people?</w:t>
      </w:r>
    </w:p>
    <w:p w14:paraId="659C12FD" w14:textId="77777777" w:rsidR="00761777" w:rsidRPr="00BF0A25" w:rsidRDefault="00761777" w:rsidP="00761777">
      <w:pPr>
        <w:ind w:left="-57"/>
        <w:contextualSpacing/>
        <w:rPr>
          <w:rFonts w:ascii="Verdana" w:eastAsia="Calibri" w:hAnsi="Verdana" w:cs="Arial"/>
        </w:rPr>
      </w:pPr>
    </w:p>
    <w:p w14:paraId="2F9172F4" w14:textId="021E73E9" w:rsidR="00900055" w:rsidRDefault="00761777" w:rsidP="00122E7A">
      <w:pPr>
        <w:ind w:left="360"/>
        <w:contextualSpacing/>
        <w:rPr>
          <w:rFonts w:ascii="Verdana" w:hAnsi="Verdana" w:cs="Arial"/>
        </w:rPr>
      </w:pPr>
      <w:r w:rsidRPr="00BF0A25">
        <w:rPr>
          <w:rFonts w:ascii="Verdana" w:eastAsia="Calibri" w:hAnsi="Verdana" w:cs="Arial"/>
        </w:rPr>
        <w:t xml:space="preserve">Questions in this section relate to the impact on </w:t>
      </w:r>
      <w:r w:rsidRPr="00BF0A25">
        <w:rPr>
          <w:rFonts w:ascii="Verdana" w:hAnsi="Verdana" w:cs="Arial"/>
        </w:rPr>
        <w:t>people on the basis of their 'protected characteristics'</w:t>
      </w:r>
      <w:r w:rsidR="00900055" w:rsidRPr="00BF0A25">
        <w:rPr>
          <w:rFonts w:ascii="Verdana" w:hAnsi="Verdana" w:cs="Arial"/>
        </w:rPr>
        <w:t xml:space="preserve">. </w:t>
      </w:r>
    </w:p>
    <w:p w14:paraId="06238B9E" w14:textId="6F2C840B" w:rsidR="00D05F7E" w:rsidRPr="001267E5" w:rsidRDefault="00D05F7E" w:rsidP="00695361">
      <w:pPr>
        <w:pStyle w:val="ListParagraph"/>
        <w:rPr>
          <w:rFonts w:ascii="Verdana" w:hAnsi="Verdana" w:cs="Arial"/>
          <w:b/>
        </w:rPr>
      </w:pPr>
      <w:r w:rsidRPr="001267E5">
        <w:rPr>
          <w:rFonts w:ascii="Verdana" w:hAnsi="Verdana" w:cs="Arial"/>
          <w:b/>
          <w:lang w:val="en-US"/>
        </w:rPr>
        <w:t xml:space="preserve"> </w:t>
      </w:r>
    </w:p>
    <w:p w14:paraId="79F3C02C" w14:textId="77777777" w:rsidR="00761777" w:rsidRPr="00BF0A25" w:rsidRDefault="00761777" w:rsidP="00761777">
      <w:pPr>
        <w:ind w:left="-500"/>
        <w:rPr>
          <w:rFonts w:ascii="Verdana" w:hAnsi="Verdana"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534"/>
        <w:gridCol w:w="3317"/>
        <w:gridCol w:w="3629"/>
      </w:tblGrid>
      <w:tr w:rsidR="0036152F" w:rsidRPr="00BF0A25" w14:paraId="5CD0C53D" w14:textId="77777777" w:rsidTr="00086733">
        <w:trPr>
          <w:trHeight w:val="805"/>
          <w:tblHeader/>
        </w:trPr>
        <w:tc>
          <w:tcPr>
            <w:tcW w:w="1243" w:type="pct"/>
            <w:shd w:val="clear" w:color="auto" w:fill="D9D9D9"/>
          </w:tcPr>
          <w:p w14:paraId="17204768" w14:textId="77777777" w:rsidR="0036152F" w:rsidRPr="00BF0A25" w:rsidRDefault="0036152F">
            <w:pPr>
              <w:spacing w:line="276" w:lineRule="auto"/>
              <w:rPr>
                <w:rFonts w:ascii="Verdana" w:eastAsia="Calibri" w:hAnsi="Verdana" w:cs="Arial"/>
                <w:b/>
              </w:rPr>
            </w:pPr>
            <w:r w:rsidRPr="00BF0A25">
              <w:rPr>
                <w:rFonts w:ascii="Verdana" w:hAnsi="Verdana" w:cs="Arial"/>
                <w:b/>
              </w:rPr>
              <w:t>How will the strategy, policy, plan, procedure and/or service impact on:-</w:t>
            </w:r>
          </w:p>
        </w:tc>
        <w:tc>
          <w:tcPr>
            <w:tcW w:w="1267" w:type="pct"/>
            <w:shd w:val="clear" w:color="auto" w:fill="D9D9D9"/>
          </w:tcPr>
          <w:p w14:paraId="1EC8110C" w14:textId="6B9CDCF9" w:rsidR="0036152F" w:rsidRDefault="0036152F">
            <w:pPr>
              <w:spacing w:line="276" w:lineRule="auto"/>
              <w:rPr>
                <w:rFonts w:ascii="Verdana" w:eastAsia="Calibri" w:hAnsi="Verdana" w:cs="Arial"/>
                <w:b/>
              </w:rPr>
            </w:pPr>
            <w:r w:rsidRPr="00BF0A25">
              <w:rPr>
                <w:rFonts w:ascii="Verdana" w:eastAsia="Calibri" w:hAnsi="Verdana" w:cs="Arial"/>
                <w:b/>
              </w:rPr>
              <w:t xml:space="preserve">Potential positive and/or negative </w:t>
            </w:r>
            <w:r w:rsidR="00F42760">
              <w:rPr>
                <w:rFonts w:ascii="Verdana" w:eastAsia="Calibri" w:hAnsi="Verdana" w:cs="Arial"/>
                <w:b/>
              </w:rPr>
              <w:t xml:space="preserve">impacts </w:t>
            </w:r>
            <w:r w:rsidR="00C96B14">
              <w:rPr>
                <w:rFonts w:ascii="Verdana" w:eastAsia="Calibri" w:hAnsi="Verdana" w:cs="Arial"/>
                <w:b/>
              </w:rPr>
              <w:t xml:space="preserve">(unintended consequences) </w:t>
            </w:r>
            <w:r w:rsidRPr="00BF0A25">
              <w:rPr>
                <w:rFonts w:ascii="Verdana" w:eastAsia="Calibri" w:hAnsi="Verdana" w:cs="Arial"/>
                <w:b/>
              </w:rPr>
              <w:t xml:space="preserve"> </w:t>
            </w:r>
          </w:p>
          <w:p w14:paraId="4C601827" w14:textId="201288FF" w:rsidR="00CE3FE0" w:rsidRPr="00BF0A25" w:rsidRDefault="00CE3FE0">
            <w:pPr>
              <w:spacing w:line="276" w:lineRule="auto"/>
              <w:rPr>
                <w:rFonts w:ascii="Verdana" w:eastAsia="Calibri" w:hAnsi="Verdana" w:cs="Arial"/>
                <w:b/>
              </w:rPr>
            </w:pPr>
            <w:r>
              <w:rPr>
                <w:rFonts w:ascii="Verdana" w:eastAsia="Calibri" w:hAnsi="Verdana" w:cs="Arial"/>
                <w:b/>
              </w:rPr>
              <w:t xml:space="preserve">Opportunities or gaps </w:t>
            </w:r>
          </w:p>
        </w:tc>
        <w:tc>
          <w:tcPr>
            <w:tcW w:w="1189" w:type="pct"/>
            <w:shd w:val="clear" w:color="auto" w:fill="D9D9D9"/>
          </w:tcPr>
          <w:p w14:paraId="0999FD9A" w14:textId="77777777" w:rsidR="00D05F7E" w:rsidRPr="00BF0A25" w:rsidRDefault="00D05F7E" w:rsidP="00D05F7E">
            <w:pPr>
              <w:spacing w:line="276" w:lineRule="auto"/>
              <w:rPr>
                <w:rFonts w:ascii="Verdana" w:hAnsi="Verdana"/>
              </w:rPr>
            </w:pPr>
            <w:r w:rsidRPr="00BF0A25">
              <w:rPr>
                <w:rFonts w:ascii="Verdana" w:eastAsia="Calibri" w:hAnsi="Verdana" w:cs="Arial"/>
                <w:b/>
              </w:rPr>
              <w:t>Action taken by Directorate.</w:t>
            </w:r>
            <w:r w:rsidRPr="00BF0A25">
              <w:rPr>
                <w:rFonts w:ascii="Verdana" w:hAnsi="Verdana"/>
              </w:rPr>
              <w:t xml:space="preserve"> </w:t>
            </w:r>
          </w:p>
          <w:p w14:paraId="73A2AF4B" w14:textId="77777777" w:rsidR="00D05F7E" w:rsidRDefault="00D05F7E" w:rsidP="00D05F7E">
            <w:pPr>
              <w:spacing w:line="276" w:lineRule="auto"/>
              <w:rPr>
                <w:rFonts w:ascii="Verdana" w:hAnsi="Verdana" w:cs="Arial"/>
                <w:sz w:val="20"/>
                <w:szCs w:val="20"/>
              </w:rPr>
            </w:pPr>
            <w:r w:rsidRPr="00BF0A25">
              <w:rPr>
                <w:rFonts w:ascii="Verdana" w:hAnsi="Verdana" w:cs="Arial"/>
                <w:sz w:val="20"/>
                <w:szCs w:val="20"/>
              </w:rPr>
              <w:t>Make reference to where the mitigation is included in the document, as appropriate</w:t>
            </w:r>
          </w:p>
          <w:p w14:paraId="09C4B103" w14:textId="5EFDF424" w:rsidR="00AA76FA" w:rsidRPr="00BF0A25" w:rsidRDefault="00D05F7E" w:rsidP="00D05F7E">
            <w:pPr>
              <w:spacing w:line="276" w:lineRule="auto"/>
              <w:rPr>
                <w:rFonts w:ascii="Verdana" w:eastAsia="Calibri" w:hAnsi="Verdana" w:cs="Arial"/>
                <w:b/>
              </w:rPr>
            </w:pPr>
            <w:r>
              <w:rPr>
                <w:rFonts w:ascii="Verdana" w:eastAsia="Calibri" w:hAnsi="Verdana" w:cs="Arial"/>
                <w:b/>
              </w:rPr>
              <w:t>This column is to be updated in future reviews</w:t>
            </w:r>
          </w:p>
        </w:tc>
        <w:tc>
          <w:tcPr>
            <w:tcW w:w="1301" w:type="pct"/>
            <w:shd w:val="clear" w:color="auto" w:fill="D9D9D9"/>
          </w:tcPr>
          <w:p w14:paraId="1164643D" w14:textId="58AB8C0B" w:rsidR="00D05F7E" w:rsidRPr="00BF0A25" w:rsidRDefault="00D05F7E" w:rsidP="00D05F7E">
            <w:pPr>
              <w:spacing w:line="276" w:lineRule="auto"/>
              <w:rPr>
                <w:rFonts w:ascii="Verdana" w:eastAsia="Calibri" w:hAnsi="Verdana" w:cs="Arial"/>
                <w:b/>
              </w:rPr>
            </w:pPr>
            <w:r w:rsidRPr="00BF0A25">
              <w:rPr>
                <w:rFonts w:ascii="Verdana" w:eastAsia="Calibri" w:hAnsi="Verdana" w:cs="Arial"/>
                <w:b/>
              </w:rPr>
              <w:t>Recommendations for improvement/ mitigation</w:t>
            </w:r>
            <w:r>
              <w:rPr>
                <w:rFonts w:ascii="Verdana" w:eastAsia="Calibri" w:hAnsi="Verdana" w:cs="Arial"/>
                <w:b/>
              </w:rPr>
              <w:t xml:space="preserve">/ identified gaps or opportunities </w:t>
            </w:r>
          </w:p>
          <w:p w14:paraId="54D725C4" w14:textId="710DC52A" w:rsidR="00D05F7E" w:rsidRPr="00BF0A25" w:rsidRDefault="00D05F7E">
            <w:pPr>
              <w:spacing w:line="276" w:lineRule="auto"/>
              <w:rPr>
                <w:rFonts w:ascii="Verdana" w:eastAsia="Calibri" w:hAnsi="Verdana" w:cs="Arial"/>
                <w:b/>
                <w:sz w:val="20"/>
                <w:szCs w:val="20"/>
              </w:rPr>
            </w:pPr>
          </w:p>
        </w:tc>
      </w:tr>
      <w:tr w:rsidR="0036152F" w:rsidRPr="00BF0A25" w14:paraId="2774961C" w14:textId="77777777" w:rsidTr="00086733">
        <w:trPr>
          <w:trHeight w:val="805"/>
        </w:trPr>
        <w:tc>
          <w:tcPr>
            <w:tcW w:w="1243" w:type="pct"/>
            <w:shd w:val="clear" w:color="auto" w:fill="auto"/>
          </w:tcPr>
          <w:p w14:paraId="502BAAB9" w14:textId="77777777" w:rsidR="0036152F" w:rsidRPr="00BF0A25" w:rsidRDefault="0036152F">
            <w:pPr>
              <w:autoSpaceDE w:val="0"/>
              <w:autoSpaceDN w:val="0"/>
              <w:adjustRightInd w:val="0"/>
              <w:spacing w:line="276" w:lineRule="auto"/>
              <w:rPr>
                <w:rFonts w:ascii="Verdana" w:eastAsia="Calibri" w:hAnsi="Verdana" w:cs="Arial"/>
                <w:color w:val="000000"/>
              </w:rPr>
            </w:pPr>
            <w:r w:rsidRPr="00BF0A25">
              <w:rPr>
                <w:rFonts w:ascii="Verdana" w:eastAsia="Calibri" w:hAnsi="Verdana" w:cs="Arial"/>
                <w:b/>
                <w:color w:val="000000"/>
              </w:rPr>
              <w:t>6.1 Age</w:t>
            </w:r>
            <w:r w:rsidRPr="00BF0A25">
              <w:rPr>
                <w:rFonts w:ascii="Verdana" w:eastAsia="Calibri" w:hAnsi="Verdana" w:cs="Arial"/>
                <w:color w:val="000000"/>
              </w:rPr>
              <w:t xml:space="preserve"> </w:t>
            </w:r>
          </w:p>
          <w:p w14:paraId="364154D2" w14:textId="77777777" w:rsidR="0036152F" w:rsidRPr="00BF0A25" w:rsidRDefault="0036152F">
            <w:pPr>
              <w:autoSpaceDE w:val="0"/>
              <w:autoSpaceDN w:val="0"/>
              <w:adjustRightInd w:val="0"/>
              <w:rPr>
                <w:rFonts w:ascii="Verdana" w:eastAsia="Calibri" w:hAnsi="Verdana" w:cs="Arial"/>
                <w:color w:val="000000"/>
              </w:rPr>
            </w:pPr>
            <w:r w:rsidRPr="00BF0A25">
              <w:rPr>
                <w:rFonts w:ascii="Verdana" w:eastAsia="Calibri" w:hAnsi="Verdana" w:cs="Arial"/>
                <w:color w:val="000000"/>
              </w:rPr>
              <w:t xml:space="preserve">For most purposes, the main categories are: </w:t>
            </w:r>
          </w:p>
          <w:p w14:paraId="035FDF6C" w14:textId="77777777" w:rsidR="0036152F" w:rsidRPr="00BF0A25" w:rsidRDefault="0036152F">
            <w:pPr>
              <w:numPr>
                <w:ilvl w:val="0"/>
                <w:numId w:val="19"/>
              </w:numPr>
              <w:autoSpaceDE w:val="0"/>
              <w:autoSpaceDN w:val="0"/>
              <w:adjustRightInd w:val="0"/>
              <w:contextualSpacing/>
              <w:rPr>
                <w:rFonts w:ascii="Verdana" w:eastAsia="Calibri" w:hAnsi="Verdana" w:cs="Arial"/>
                <w:color w:val="000000"/>
              </w:rPr>
            </w:pPr>
            <w:r w:rsidRPr="00BF0A25">
              <w:rPr>
                <w:rFonts w:ascii="Verdana" w:eastAsia="Calibri" w:hAnsi="Verdana" w:cs="Arial"/>
                <w:color w:val="000000"/>
              </w:rPr>
              <w:t xml:space="preserve">under 18; </w:t>
            </w:r>
          </w:p>
          <w:p w14:paraId="100AF1A1" w14:textId="77777777" w:rsidR="0036152F" w:rsidRPr="00BF0A25" w:rsidRDefault="0036152F">
            <w:pPr>
              <w:numPr>
                <w:ilvl w:val="0"/>
                <w:numId w:val="19"/>
              </w:numPr>
              <w:autoSpaceDE w:val="0"/>
              <w:autoSpaceDN w:val="0"/>
              <w:adjustRightInd w:val="0"/>
              <w:contextualSpacing/>
              <w:rPr>
                <w:rFonts w:ascii="Verdana" w:eastAsia="Calibri" w:hAnsi="Verdana" w:cs="Arial"/>
                <w:color w:val="000000"/>
              </w:rPr>
            </w:pPr>
            <w:r w:rsidRPr="00BF0A25">
              <w:rPr>
                <w:rFonts w:ascii="Verdana" w:eastAsia="Calibri" w:hAnsi="Verdana" w:cs="Arial"/>
                <w:color w:val="000000"/>
              </w:rPr>
              <w:t xml:space="preserve">between 18 and 65; and </w:t>
            </w:r>
          </w:p>
          <w:p w14:paraId="0EE4543B" w14:textId="77777777" w:rsidR="0036152F" w:rsidRPr="00BF0A25" w:rsidRDefault="0036152F">
            <w:pPr>
              <w:numPr>
                <w:ilvl w:val="0"/>
                <w:numId w:val="19"/>
              </w:numPr>
              <w:autoSpaceDE w:val="0"/>
              <w:autoSpaceDN w:val="0"/>
              <w:adjustRightInd w:val="0"/>
              <w:contextualSpacing/>
              <w:rPr>
                <w:rFonts w:ascii="Verdana" w:eastAsia="Calibri" w:hAnsi="Verdana" w:cs="Arial"/>
                <w:color w:val="000000"/>
              </w:rPr>
            </w:pPr>
            <w:r w:rsidRPr="00BF0A25">
              <w:rPr>
                <w:rFonts w:ascii="Verdana" w:eastAsia="Calibri" w:hAnsi="Verdana" w:cs="Arial"/>
                <w:color w:val="000000"/>
              </w:rPr>
              <w:t>over 65</w:t>
            </w:r>
          </w:p>
          <w:p w14:paraId="68800B63" w14:textId="77777777" w:rsidR="0036152F" w:rsidRPr="00BF0A25" w:rsidRDefault="0036152F">
            <w:pPr>
              <w:autoSpaceDE w:val="0"/>
              <w:autoSpaceDN w:val="0"/>
              <w:adjustRightInd w:val="0"/>
              <w:rPr>
                <w:rFonts w:ascii="Verdana" w:eastAsia="Calibri" w:hAnsi="Verdana" w:cs="Arial"/>
                <w:color w:val="000000"/>
              </w:rPr>
            </w:pPr>
          </w:p>
        </w:tc>
        <w:tc>
          <w:tcPr>
            <w:tcW w:w="1267" w:type="pct"/>
            <w:shd w:val="clear" w:color="auto" w:fill="auto"/>
          </w:tcPr>
          <w:p w14:paraId="1341B866" w14:textId="77777777" w:rsidR="006C4736" w:rsidRDefault="006C4736">
            <w:pPr>
              <w:spacing w:line="276" w:lineRule="auto"/>
              <w:rPr>
                <w:rFonts w:ascii="Verdana" w:eastAsia="Calibri" w:hAnsi="Verdana" w:cs="Arial"/>
              </w:rPr>
            </w:pPr>
          </w:p>
          <w:p w14:paraId="5B4BD5F4" w14:textId="77777777" w:rsidR="006C4736" w:rsidRPr="00BF0A25" w:rsidRDefault="001667CB">
            <w:pPr>
              <w:spacing w:line="276" w:lineRule="auto"/>
              <w:rPr>
                <w:rFonts w:ascii="Verdana" w:eastAsia="Calibri" w:hAnsi="Verdana" w:cs="Arial"/>
              </w:rPr>
            </w:pPr>
            <w:r>
              <w:rPr>
                <w:rFonts w:ascii="Verdana" w:eastAsia="Calibri" w:hAnsi="Verdana" w:cs="Arial"/>
              </w:rPr>
              <w:t>E.g. Age related pay</w:t>
            </w:r>
          </w:p>
        </w:tc>
        <w:tc>
          <w:tcPr>
            <w:tcW w:w="1189" w:type="pct"/>
          </w:tcPr>
          <w:p w14:paraId="075BD4A0" w14:textId="77777777" w:rsidR="006C4736" w:rsidRPr="00BF0A25" w:rsidRDefault="006C4736">
            <w:pPr>
              <w:spacing w:line="276" w:lineRule="auto"/>
              <w:rPr>
                <w:rFonts w:ascii="Verdana" w:eastAsia="Calibri" w:hAnsi="Verdana" w:cs="Arial"/>
              </w:rPr>
            </w:pPr>
          </w:p>
        </w:tc>
        <w:tc>
          <w:tcPr>
            <w:tcW w:w="1301" w:type="pct"/>
          </w:tcPr>
          <w:p w14:paraId="68F8AF93" w14:textId="77777777" w:rsidR="00040B07" w:rsidRPr="00BF0A25" w:rsidRDefault="00040B07">
            <w:pPr>
              <w:spacing w:line="276" w:lineRule="auto"/>
              <w:rPr>
                <w:rFonts w:ascii="Verdana" w:eastAsia="Calibri" w:hAnsi="Verdana" w:cs="Arial"/>
              </w:rPr>
            </w:pPr>
          </w:p>
        </w:tc>
      </w:tr>
      <w:tr w:rsidR="0036152F" w:rsidRPr="00BF0A25" w14:paraId="26834952" w14:textId="77777777" w:rsidTr="00086733">
        <w:trPr>
          <w:trHeight w:val="416"/>
        </w:trPr>
        <w:tc>
          <w:tcPr>
            <w:tcW w:w="1243" w:type="pct"/>
            <w:shd w:val="clear" w:color="auto" w:fill="auto"/>
          </w:tcPr>
          <w:p w14:paraId="3EAF85BE" w14:textId="77777777" w:rsidR="0036152F" w:rsidRPr="00BF0A25" w:rsidRDefault="0036152F">
            <w:pPr>
              <w:spacing w:line="276" w:lineRule="auto"/>
              <w:rPr>
                <w:rFonts w:ascii="Verdana" w:hAnsi="Verdana" w:cs="Arial"/>
                <w:b/>
                <w:color w:val="000000"/>
              </w:rPr>
            </w:pPr>
            <w:r w:rsidRPr="00BF0A25">
              <w:rPr>
                <w:rFonts w:ascii="Verdana" w:eastAsia="Calibri" w:hAnsi="Verdana" w:cs="Arial"/>
                <w:b/>
                <w:color w:val="000000"/>
              </w:rPr>
              <w:t xml:space="preserve">6.2 </w:t>
            </w:r>
            <w:r w:rsidRPr="00BF0A25">
              <w:rPr>
                <w:rFonts w:ascii="Verdana" w:hAnsi="Verdana" w:cs="Arial"/>
                <w:b/>
                <w:color w:val="000000"/>
              </w:rPr>
              <w:t>Persons with a disability as defined in the Equality Act 2010</w:t>
            </w:r>
          </w:p>
          <w:p w14:paraId="6EAA8E21" w14:textId="77777777" w:rsidR="0036152F" w:rsidRPr="00BF0A25" w:rsidRDefault="0036152F">
            <w:pPr>
              <w:rPr>
                <w:rFonts w:ascii="Verdana" w:eastAsia="Calibri" w:hAnsi="Verdana" w:cs="Arial"/>
                <w:color w:val="000000"/>
              </w:rPr>
            </w:pPr>
            <w:r w:rsidRPr="00BF0A25">
              <w:rPr>
                <w:rFonts w:ascii="Verdana" w:eastAsia="Calibri" w:hAnsi="Verdana" w:cs="Arial"/>
                <w:color w:val="000000"/>
              </w:rPr>
              <w:t xml:space="preserve">Those with physical impairments, learning disability, sensory loss or impairment, mental health conditions, long-term </w:t>
            </w:r>
            <w:r w:rsidRPr="00BF0A25">
              <w:rPr>
                <w:rFonts w:ascii="Verdana" w:eastAsia="Calibri" w:hAnsi="Verdana" w:cs="Arial"/>
                <w:color w:val="000000"/>
              </w:rPr>
              <w:lastRenderedPageBreak/>
              <w:t>medical conditions such as diabetes</w:t>
            </w:r>
          </w:p>
          <w:p w14:paraId="201B8C77" w14:textId="77777777" w:rsidR="000319D3" w:rsidRPr="00BF0A25" w:rsidRDefault="000319D3">
            <w:pPr>
              <w:rPr>
                <w:rFonts w:ascii="Verdana" w:eastAsia="Calibri" w:hAnsi="Verdana" w:cs="Arial"/>
                <w:color w:val="000000"/>
              </w:rPr>
            </w:pPr>
          </w:p>
        </w:tc>
        <w:tc>
          <w:tcPr>
            <w:tcW w:w="1267" w:type="pct"/>
            <w:shd w:val="clear" w:color="auto" w:fill="auto"/>
          </w:tcPr>
          <w:p w14:paraId="5BE86A1A" w14:textId="77777777" w:rsidR="001667CB" w:rsidRDefault="001667CB">
            <w:pPr>
              <w:spacing w:line="276" w:lineRule="auto"/>
              <w:rPr>
                <w:rFonts w:ascii="Verdana" w:eastAsia="Calibri" w:hAnsi="Verdana" w:cs="Arial"/>
              </w:rPr>
            </w:pPr>
          </w:p>
          <w:p w14:paraId="7E3B3C1C" w14:textId="77777777" w:rsidR="001667CB" w:rsidRDefault="001667CB">
            <w:pPr>
              <w:spacing w:line="276" w:lineRule="auto"/>
              <w:rPr>
                <w:rFonts w:ascii="Verdana" w:eastAsia="Calibri" w:hAnsi="Verdana" w:cs="Arial"/>
              </w:rPr>
            </w:pPr>
            <w:r>
              <w:rPr>
                <w:rFonts w:ascii="Verdana" w:eastAsia="Calibri" w:hAnsi="Verdana" w:cs="Arial"/>
              </w:rPr>
              <w:t xml:space="preserve">E.g. </w:t>
            </w:r>
            <w:r w:rsidR="005874EA">
              <w:rPr>
                <w:rFonts w:ascii="Verdana" w:eastAsia="Calibri" w:hAnsi="Verdana" w:cs="Arial"/>
              </w:rPr>
              <w:t>Attendance Management Policy not factoring in that an individual with a long term medical condition or disability may take more sick leave</w:t>
            </w:r>
          </w:p>
          <w:p w14:paraId="417E081D" w14:textId="77777777" w:rsidR="001667CB" w:rsidRDefault="001667CB">
            <w:pPr>
              <w:spacing w:line="276" w:lineRule="auto"/>
              <w:rPr>
                <w:rFonts w:ascii="Verdana" w:eastAsia="Calibri" w:hAnsi="Verdana" w:cs="Arial"/>
              </w:rPr>
            </w:pPr>
          </w:p>
          <w:p w14:paraId="1B0A29D0" w14:textId="77777777" w:rsidR="00040B07" w:rsidRPr="00BF0A25" w:rsidRDefault="00264F21">
            <w:pPr>
              <w:spacing w:line="276" w:lineRule="auto"/>
              <w:rPr>
                <w:rFonts w:ascii="Verdana" w:eastAsia="Calibri" w:hAnsi="Verdana" w:cs="Arial"/>
              </w:rPr>
            </w:pPr>
            <w:r>
              <w:rPr>
                <w:rFonts w:ascii="Verdana" w:eastAsia="Calibri" w:hAnsi="Verdana" w:cs="Arial"/>
              </w:rPr>
              <w:t>Remember that not all disabilities are visible. Some mental health conditions are covered in this area.</w:t>
            </w:r>
          </w:p>
        </w:tc>
        <w:tc>
          <w:tcPr>
            <w:tcW w:w="1189" w:type="pct"/>
          </w:tcPr>
          <w:p w14:paraId="6FF2CBE7" w14:textId="77777777" w:rsidR="00B5343F" w:rsidRPr="00BF0A25" w:rsidRDefault="00B5343F">
            <w:pPr>
              <w:spacing w:line="276" w:lineRule="auto"/>
              <w:rPr>
                <w:rFonts w:ascii="Verdana" w:eastAsia="Calibri" w:hAnsi="Verdana" w:cs="Arial"/>
              </w:rPr>
            </w:pPr>
          </w:p>
        </w:tc>
        <w:tc>
          <w:tcPr>
            <w:tcW w:w="1301" w:type="pct"/>
          </w:tcPr>
          <w:p w14:paraId="508557BA" w14:textId="77777777" w:rsidR="0036152F" w:rsidRPr="00BF0A25" w:rsidRDefault="0036152F">
            <w:pPr>
              <w:spacing w:line="276" w:lineRule="auto"/>
              <w:rPr>
                <w:rFonts w:ascii="Verdana" w:eastAsia="Calibri" w:hAnsi="Verdana" w:cs="Arial"/>
              </w:rPr>
            </w:pPr>
          </w:p>
        </w:tc>
      </w:tr>
      <w:tr w:rsidR="001D4D58" w:rsidRPr="00BF0A25" w14:paraId="0400DD38" w14:textId="77777777" w:rsidTr="00086733">
        <w:trPr>
          <w:trHeight w:val="805"/>
        </w:trPr>
        <w:tc>
          <w:tcPr>
            <w:tcW w:w="1243" w:type="pct"/>
            <w:shd w:val="clear" w:color="auto" w:fill="auto"/>
          </w:tcPr>
          <w:p w14:paraId="15A0A4F6" w14:textId="77777777" w:rsidR="001D4D58" w:rsidRPr="00BF0A25" w:rsidRDefault="001D4D58">
            <w:pPr>
              <w:spacing w:line="276" w:lineRule="auto"/>
              <w:rPr>
                <w:rFonts w:ascii="Verdana" w:eastAsia="Calibri" w:hAnsi="Verdana" w:cs="Arial"/>
                <w:color w:val="000000"/>
              </w:rPr>
            </w:pPr>
            <w:r w:rsidRPr="00BF0A25">
              <w:rPr>
                <w:rFonts w:ascii="Verdana" w:eastAsia="Calibri" w:hAnsi="Verdana" w:cs="Arial"/>
                <w:b/>
                <w:color w:val="000000"/>
              </w:rPr>
              <w:t>6.3 People of different genders:</w:t>
            </w:r>
            <w:r w:rsidRPr="00BF0A25">
              <w:rPr>
                <w:rFonts w:ascii="Verdana" w:eastAsia="Calibri" w:hAnsi="Verdana" w:cs="Arial"/>
                <w:color w:val="000000"/>
              </w:rPr>
              <w:t xml:space="preserve"> </w:t>
            </w:r>
          </w:p>
          <w:p w14:paraId="4EE5207F" w14:textId="77777777" w:rsidR="001D4D58" w:rsidRPr="00BF0A25" w:rsidRDefault="001D4D58">
            <w:pPr>
              <w:rPr>
                <w:rFonts w:ascii="Verdana" w:eastAsia="Calibri" w:hAnsi="Verdana" w:cs="Arial"/>
                <w:color w:val="000000"/>
              </w:rPr>
            </w:pPr>
            <w:r w:rsidRPr="00BF0A25">
              <w:rPr>
                <w:rFonts w:ascii="Verdana" w:eastAsia="Calibri" w:hAnsi="Verdana" w:cs="Arial"/>
                <w:color w:val="000000"/>
              </w:rPr>
              <w:t>Consider men, women, people undergoing gender reassignment</w:t>
            </w:r>
          </w:p>
          <w:p w14:paraId="471C8BA4" w14:textId="77777777" w:rsidR="001D4D58" w:rsidRPr="00BF0A25" w:rsidRDefault="001D4D58">
            <w:pPr>
              <w:rPr>
                <w:rFonts w:ascii="Verdana" w:hAnsi="Verdana" w:cs="Arial"/>
                <w:b/>
                <w:color w:val="000000"/>
              </w:rPr>
            </w:pPr>
          </w:p>
          <w:p w14:paraId="2D25F4D0" w14:textId="77777777" w:rsidR="001D4D58" w:rsidRPr="00BF0A25" w:rsidRDefault="001D4D58">
            <w:pPr>
              <w:rPr>
                <w:rFonts w:ascii="Verdana" w:eastAsia="Calibri" w:hAnsi="Verdana" w:cs="Arial"/>
                <w:color w:val="000000"/>
              </w:rPr>
            </w:pPr>
            <w:r w:rsidRPr="00BF0A25">
              <w:rPr>
                <w:rFonts w:ascii="Verdana" w:hAnsi="Verdana" w:cs="Arial"/>
                <w:b/>
                <w:color w:val="000000"/>
              </w:rPr>
              <w:t xml:space="preserve">NB </w:t>
            </w:r>
            <w:r w:rsidRPr="00BF0A25">
              <w:rPr>
                <w:rFonts w:ascii="Verdana" w:eastAsia="Calibri" w:hAnsi="Verdana" w:cs="Arial"/>
                <w:color w:val="000000"/>
              </w:rPr>
              <w:t xml:space="preserve">Gender-reassignment is anyone who proposes to, starts, is going through or who has completed a process to change his or her gender with or without going through any medical procedures. Sometimes referred to as Trans or Transgender  </w:t>
            </w:r>
          </w:p>
          <w:p w14:paraId="242D880F" w14:textId="77777777" w:rsidR="001D4D58" w:rsidRPr="00BF0A25" w:rsidRDefault="001D4D58">
            <w:pPr>
              <w:rPr>
                <w:rFonts w:ascii="Verdana" w:eastAsia="Calibri" w:hAnsi="Verdana" w:cs="Arial"/>
                <w:b/>
                <w:color w:val="000000"/>
              </w:rPr>
            </w:pPr>
          </w:p>
        </w:tc>
        <w:tc>
          <w:tcPr>
            <w:tcW w:w="1267" w:type="pct"/>
            <w:shd w:val="clear" w:color="auto" w:fill="auto"/>
          </w:tcPr>
          <w:p w14:paraId="01C97FA5" w14:textId="77777777" w:rsidR="00A62720" w:rsidRDefault="00A62720"/>
          <w:p w14:paraId="2A328867" w14:textId="77777777" w:rsidR="00264F21" w:rsidRDefault="005874EA">
            <w:pPr>
              <w:rPr>
                <w:rFonts w:ascii="Verdana" w:hAnsi="Verdana"/>
              </w:rPr>
            </w:pPr>
            <w:r>
              <w:rPr>
                <w:rFonts w:ascii="Verdana" w:hAnsi="Verdana"/>
              </w:rPr>
              <w:t>E.g. dress codes</w:t>
            </w:r>
          </w:p>
          <w:p w14:paraId="6FA79861" w14:textId="77777777" w:rsidR="005874EA" w:rsidRDefault="005874EA">
            <w:pPr>
              <w:rPr>
                <w:rFonts w:ascii="Verdana" w:hAnsi="Verdana"/>
              </w:rPr>
            </w:pPr>
          </w:p>
          <w:p w14:paraId="0B8DC497" w14:textId="77777777" w:rsidR="005874EA" w:rsidRPr="00264F21" w:rsidRDefault="005874EA">
            <w:pPr>
              <w:rPr>
                <w:rFonts w:ascii="Verdana" w:hAnsi="Verdana"/>
              </w:rPr>
            </w:pPr>
            <w:r>
              <w:rPr>
                <w:rFonts w:ascii="Verdana" w:hAnsi="Verdana"/>
              </w:rPr>
              <w:t>Some people are Non Binary and do not identify as male or female</w:t>
            </w:r>
          </w:p>
        </w:tc>
        <w:tc>
          <w:tcPr>
            <w:tcW w:w="1189" w:type="pct"/>
          </w:tcPr>
          <w:p w14:paraId="58BB985D" w14:textId="77777777" w:rsidR="001D4D58" w:rsidRPr="00D76250" w:rsidRDefault="001D4D58">
            <w:pPr>
              <w:spacing w:line="276" w:lineRule="auto"/>
              <w:rPr>
                <w:rFonts w:ascii="Verdana" w:eastAsia="Calibri" w:hAnsi="Verdana" w:cs="Arial"/>
              </w:rPr>
            </w:pPr>
          </w:p>
        </w:tc>
        <w:tc>
          <w:tcPr>
            <w:tcW w:w="1301" w:type="pct"/>
          </w:tcPr>
          <w:p w14:paraId="2FD11AE0" w14:textId="77777777" w:rsidR="001D4D58" w:rsidRPr="00BF0A25" w:rsidRDefault="001D4D58">
            <w:pPr>
              <w:spacing w:line="276" w:lineRule="auto"/>
              <w:rPr>
                <w:rFonts w:ascii="Verdana" w:eastAsia="Calibri" w:hAnsi="Verdana" w:cs="Arial"/>
              </w:rPr>
            </w:pPr>
          </w:p>
        </w:tc>
      </w:tr>
      <w:tr w:rsidR="001D4D58" w:rsidRPr="00BF0A25" w14:paraId="053B327E" w14:textId="77777777" w:rsidTr="00086733">
        <w:trPr>
          <w:trHeight w:val="805"/>
        </w:trPr>
        <w:tc>
          <w:tcPr>
            <w:tcW w:w="1243" w:type="pct"/>
            <w:shd w:val="clear" w:color="auto" w:fill="auto"/>
          </w:tcPr>
          <w:p w14:paraId="303358A7" w14:textId="77777777" w:rsidR="001D4D58" w:rsidRPr="00BF0A25" w:rsidRDefault="001D4D58">
            <w:pPr>
              <w:spacing w:line="276" w:lineRule="auto"/>
              <w:rPr>
                <w:rFonts w:ascii="Verdana" w:hAnsi="Verdana" w:cs="Arial"/>
                <w:b/>
                <w:color w:val="000000"/>
              </w:rPr>
            </w:pPr>
            <w:r w:rsidRPr="00BF0A25">
              <w:rPr>
                <w:rFonts w:ascii="Verdana" w:eastAsia="Calibri" w:hAnsi="Verdana" w:cs="Arial"/>
                <w:b/>
                <w:color w:val="000000"/>
              </w:rPr>
              <w:t xml:space="preserve">6.4 </w:t>
            </w:r>
            <w:r w:rsidRPr="00BF0A25">
              <w:rPr>
                <w:rFonts w:ascii="Verdana" w:hAnsi="Verdana" w:cs="Arial"/>
                <w:b/>
                <w:color w:val="000000"/>
              </w:rPr>
              <w:t>People who are married or who have a civil partner.</w:t>
            </w:r>
          </w:p>
          <w:p w14:paraId="3CDCD80F" w14:textId="77777777" w:rsidR="001D4D58" w:rsidRPr="00BF0A25" w:rsidRDefault="001D4D58">
            <w:pPr>
              <w:spacing w:line="276" w:lineRule="auto"/>
              <w:rPr>
                <w:rFonts w:ascii="Verdana" w:eastAsia="Calibri" w:hAnsi="Verdana" w:cs="Arial"/>
                <w:b/>
                <w:color w:val="000000"/>
              </w:rPr>
            </w:pPr>
          </w:p>
        </w:tc>
        <w:tc>
          <w:tcPr>
            <w:tcW w:w="1267" w:type="pct"/>
            <w:shd w:val="clear" w:color="auto" w:fill="auto"/>
          </w:tcPr>
          <w:p w14:paraId="7F5985AC" w14:textId="77777777" w:rsidR="001D4D58" w:rsidRPr="00264F21" w:rsidRDefault="00264F21">
            <w:pPr>
              <w:rPr>
                <w:rFonts w:ascii="Verdana" w:hAnsi="Verdana"/>
              </w:rPr>
            </w:pPr>
            <w:r w:rsidRPr="00264F21">
              <w:rPr>
                <w:rFonts w:ascii="Verdana" w:hAnsi="Verdana"/>
              </w:rPr>
              <w:t xml:space="preserve">This also covers those who are not married or in a civil partnership </w:t>
            </w:r>
          </w:p>
        </w:tc>
        <w:tc>
          <w:tcPr>
            <w:tcW w:w="1189" w:type="pct"/>
          </w:tcPr>
          <w:p w14:paraId="286A099A" w14:textId="77777777" w:rsidR="001D4D58" w:rsidRPr="00D76250" w:rsidRDefault="001D4D58">
            <w:pPr>
              <w:spacing w:line="276" w:lineRule="auto"/>
              <w:rPr>
                <w:rFonts w:ascii="Verdana" w:eastAsia="Calibri" w:hAnsi="Verdana" w:cs="Arial"/>
              </w:rPr>
            </w:pPr>
          </w:p>
        </w:tc>
        <w:tc>
          <w:tcPr>
            <w:tcW w:w="1301" w:type="pct"/>
          </w:tcPr>
          <w:p w14:paraId="06FF2500" w14:textId="77777777" w:rsidR="001D4D58" w:rsidRPr="00BF0A25" w:rsidRDefault="001D4D58">
            <w:pPr>
              <w:spacing w:line="276" w:lineRule="auto"/>
              <w:rPr>
                <w:rFonts w:ascii="Verdana" w:eastAsia="Calibri" w:hAnsi="Verdana" w:cs="Arial"/>
              </w:rPr>
            </w:pPr>
          </w:p>
        </w:tc>
      </w:tr>
      <w:tr w:rsidR="001D4D58" w:rsidRPr="00BF0A25" w14:paraId="4FC7150B" w14:textId="77777777" w:rsidTr="00086733">
        <w:trPr>
          <w:trHeight w:val="569"/>
        </w:trPr>
        <w:tc>
          <w:tcPr>
            <w:tcW w:w="1243" w:type="pct"/>
            <w:shd w:val="clear" w:color="auto" w:fill="auto"/>
          </w:tcPr>
          <w:p w14:paraId="4B0CB5CF" w14:textId="77777777" w:rsidR="001D4D58" w:rsidRPr="00BF0A25" w:rsidRDefault="001D4D58">
            <w:pPr>
              <w:rPr>
                <w:rFonts w:ascii="Verdana" w:eastAsia="Calibri" w:hAnsi="Verdana" w:cs="Arial"/>
              </w:rPr>
            </w:pPr>
            <w:r w:rsidRPr="00BF0A25">
              <w:rPr>
                <w:rFonts w:ascii="Verdana" w:eastAsia="Calibri" w:hAnsi="Verdana" w:cs="Arial"/>
                <w:b/>
              </w:rPr>
              <w:t xml:space="preserve">6.5 </w:t>
            </w:r>
            <w:r w:rsidRPr="00BF0A25">
              <w:rPr>
                <w:rFonts w:ascii="Verdana" w:hAnsi="Verdana" w:cs="Arial"/>
                <w:b/>
              </w:rPr>
              <w:t>Women who are expecting a baby, who are on a break from work after having a baby, or who are breastfeeding.</w:t>
            </w:r>
            <w:r w:rsidRPr="00BF0A25">
              <w:rPr>
                <w:rFonts w:ascii="Verdana" w:hAnsi="Verdana" w:cs="Arial"/>
              </w:rPr>
              <w:t xml:space="preserve">  </w:t>
            </w:r>
          </w:p>
        </w:tc>
        <w:tc>
          <w:tcPr>
            <w:tcW w:w="1267" w:type="pct"/>
            <w:shd w:val="clear" w:color="auto" w:fill="auto"/>
          </w:tcPr>
          <w:p w14:paraId="41A79C38" w14:textId="77777777" w:rsidR="00864661" w:rsidRDefault="00264F21">
            <w:pPr>
              <w:rPr>
                <w:rFonts w:ascii="Verdana" w:hAnsi="Verdana"/>
              </w:rPr>
            </w:pPr>
            <w:r w:rsidRPr="00264F21">
              <w:rPr>
                <w:rFonts w:ascii="Verdana" w:hAnsi="Verdana"/>
              </w:rPr>
              <w:t xml:space="preserve">Maternity covers the period </w:t>
            </w:r>
            <w:r>
              <w:rPr>
                <w:rFonts w:ascii="Verdana" w:hAnsi="Verdana"/>
              </w:rPr>
              <w:t>of 26 weeks after having</w:t>
            </w:r>
            <w:r w:rsidR="00864661">
              <w:rPr>
                <w:rFonts w:ascii="Verdana" w:hAnsi="Verdana"/>
              </w:rPr>
              <w:t xml:space="preserve"> a baby, whether or not they are on Maternity Leave.</w:t>
            </w:r>
          </w:p>
          <w:p w14:paraId="5620D7E6" w14:textId="77777777" w:rsidR="00264F21" w:rsidRPr="00264F21" w:rsidRDefault="00264F21">
            <w:pPr>
              <w:rPr>
                <w:rFonts w:ascii="Verdana" w:hAnsi="Verdana"/>
              </w:rPr>
            </w:pPr>
            <w:r>
              <w:rPr>
                <w:rFonts w:ascii="Verdana" w:hAnsi="Verdana"/>
              </w:rPr>
              <w:t>One of the biggest issues is ensuring access to information</w:t>
            </w:r>
          </w:p>
        </w:tc>
        <w:tc>
          <w:tcPr>
            <w:tcW w:w="1189" w:type="pct"/>
          </w:tcPr>
          <w:p w14:paraId="45077E4D" w14:textId="77777777" w:rsidR="001D4D58" w:rsidRPr="00D76250" w:rsidRDefault="001D4D58">
            <w:pPr>
              <w:spacing w:line="276" w:lineRule="auto"/>
              <w:rPr>
                <w:rFonts w:ascii="Verdana" w:eastAsia="Calibri" w:hAnsi="Verdana" w:cs="Arial"/>
              </w:rPr>
            </w:pPr>
          </w:p>
        </w:tc>
        <w:tc>
          <w:tcPr>
            <w:tcW w:w="1301" w:type="pct"/>
          </w:tcPr>
          <w:p w14:paraId="4B853174" w14:textId="77777777" w:rsidR="001D4D58" w:rsidRPr="00BF0A25" w:rsidRDefault="001D4D58">
            <w:pPr>
              <w:spacing w:line="276" w:lineRule="auto"/>
              <w:rPr>
                <w:rFonts w:ascii="Verdana" w:eastAsia="Calibri" w:hAnsi="Verdana" w:cs="Arial"/>
              </w:rPr>
            </w:pPr>
          </w:p>
        </w:tc>
      </w:tr>
      <w:tr w:rsidR="001D4D58" w:rsidRPr="00BF0A25" w14:paraId="4402B1A0" w14:textId="77777777" w:rsidTr="00086733">
        <w:trPr>
          <w:trHeight w:val="805"/>
        </w:trPr>
        <w:tc>
          <w:tcPr>
            <w:tcW w:w="1243" w:type="pct"/>
            <w:shd w:val="clear" w:color="auto" w:fill="auto"/>
          </w:tcPr>
          <w:p w14:paraId="237F2209" w14:textId="77777777" w:rsidR="001D4D58" w:rsidRPr="00BF0A25" w:rsidRDefault="001D4D58">
            <w:pPr>
              <w:rPr>
                <w:rFonts w:ascii="Verdana" w:eastAsia="Calibri" w:hAnsi="Verdana" w:cs="Arial"/>
                <w:b/>
              </w:rPr>
            </w:pPr>
            <w:r w:rsidRPr="00BF0A25">
              <w:rPr>
                <w:rFonts w:ascii="Verdana" w:eastAsia="Calibri" w:hAnsi="Verdana" w:cs="Arial"/>
                <w:b/>
              </w:rPr>
              <w:t xml:space="preserve">6.6 </w:t>
            </w:r>
            <w:r w:rsidRPr="00BF0A25">
              <w:rPr>
                <w:rFonts w:ascii="Verdana" w:hAnsi="Verdana" w:cs="Arial"/>
                <w:b/>
              </w:rPr>
              <w:t>People of a different race, nationality, colour, culture or ethnic origin including</w:t>
            </w:r>
            <w:r w:rsidRPr="00BF0A25">
              <w:rPr>
                <w:rFonts w:ascii="Verdana" w:eastAsia="Calibri" w:hAnsi="Verdana" w:cs="Arial"/>
                <w:b/>
              </w:rPr>
              <w:t xml:space="preserve"> non-English speakers, gypsies/travellers, migrant workers</w:t>
            </w:r>
          </w:p>
          <w:p w14:paraId="5F498158" w14:textId="77777777" w:rsidR="001D4D58" w:rsidRPr="00BF0A25" w:rsidRDefault="001D4D58">
            <w:pPr>
              <w:rPr>
                <w:rFonts w:ascii="Verdana" w:eastAsia="Calibri" w:hAnsi="Verdana" w:cs="Arial"/>
                <w:b/>
              </w:rPr>
            </w:pPr>
          </w:p>
        </w:tc>
        <w:tc>
          <w:tcPr>
            <w:tcW w:w="1267" w:type="pct"/>
            <w:shd w:val="clear" w:color="auto" w:fill="auto"/>
          </w:tcPr>
          <w:p w14:paraId="21F3F126" w14:textId="77777777" w:rsidR="00B5343F" w:rsidRDefault="00B5343F"/>
        </w:tc>
        <w:tc>
          <w:tcPr>
            <w:tcW w:w="1189" w:type="pct"/>
          </w:tcPr>
          <w:p w14:paraId="26771307" w14:textId="77777777" w:rsidR="001D4D58" w:rsidRPr="00D76250" w:rsidRDefault="001D4D58">
            <w:pPr>
              <w:spacing w:line="276" w:lineRule="auto"/>
              <w:rPr>
                <w:rFonts w:ascii="Verdana" w:eastAsia="Calibri" w:hAnsi="Verdana" w:cs="Arial"/>
              </w:rPr>
            </w:pPr>
          </w:p>
        </w:tc>
        <w:tc>
          <w:tcPr>
            <w:tcW w:w="1301" w:type="pct"/>
          </w:tcPr>
          <w:p w14:paraId="4121AD50" w14:textId="77777777" w:rsidR="001D4D58" w:rsidRPr="00BF0A25" w:rsidRDefault="001D4D58">
            <w:pPr>
              <w:spacing w:line="276" w:lineRule="auto"/>
              <w:rPr>
                <w:rFonts w:ascii="Verdana" w:eastAsia="Calibri" w:hAnsi="Verdana" w:cs="Arial"/>
              </w:rPr>
            </w:pPr>
          </w:p>
        </w:tc>
      </w:tr>
      <w:tr w:rsidR="001D4D58" w:rsidRPr="00BF0A25" w14:paraId="37145BF1" w14:textId="77777777" w:rsidTr="00086733">
        <w:trPr>
          <w:trHeight w:val="805"/>
        </w:trPr>
        <w:tc>
          <w:tcPr>
            <w:tcW w:w="1243" w:type="pct"/>
            <w:shd w:val="clear" w:color="auto" w:fill="auto"/>
          </w:tcPr>
          <w:p w14:paraId="36651F9E" w14:textId="77777777" w:rsidR="001D4D58" w:rsidRPr="00BF0A25" w:rsidRDefault="001D4D58">
            <w:pPr>
              <w:rPr>
                <w:rFonts w:ascii="Verdana" w:hAnsi="Verdana" w:cs="Arial"/>
              </w:rPr>
            </w:pPr>
            <w:r w:rsidRPr="00BF0A25">
              <w:rPr>
                <w:rFonts w:ascii="Verdana" w:eastAsia="Calibri" w:hAnsi="Verdana" w:cs="Arial"/>
                <w:b/>
              </w:rPr>
              <w:t>6.7</w:t>
            </w:r>
            <w:r w:rsidRPr="00BF0A25">
              <w:rPr>
                <w:rFonts w:ascii="Verdana" w:hAnsi="Verdana" w:cs="Arial"/>
                <w:b/>
              </w:rPr>
              <w:t xml:space="preserve"> People with a religion or belief or with no religion or belief</w:t>
            </w:r>
            <w:r w:rsidRPr="00BF0A25">
              <w:rPr>
                <w:rFonts w:ascii="Verdana" w:hAnsi="Verdana" w:cs="Arial"/>
              </w:rPr>
              <w:t xml:space="preserve">.   </w:t>
            </w:r>
          </w:p>
          <w:p w14:paraId="607AB7BB" w14:textId="77777777" w:rsidR="001D4D58" w:rsidRPr="00BF0A25" w:rsidRDefault="001D4D58">
            <w:pPr>
              <w:rPr>
                <w:rFonts w:ascii="Verdana" w:hAnsi="Verdana" w:cs="Arial"/>
              </w:rPr>
            </w:pPr>
            <w:r w:rsidRPr="00BF0A25">
              <w:rPr>
                <w:rFonts w:ascii="Verdana" w:hAnsi="Verdana" w:cs="Arial"/>
              </w:rPr>
              <w:t>The term ‘religion’ includes a religious or philosophical belief</w:t>
            </w:r>
          </w:p>
          <w:p w14:paraId="5EE757C6" w14:textId="77777777" w:rsidR="001D4D58" w:rsidRPr="00BF0A25" w:rsidRDefault="001D4D58">
            <w:pPr>
              <w:rPr>
                <w:rFonts w:ascii="Verdana" w:eastAsia="Calibri" w:hAnsi="Verdana" w:cs="Arial"/>
              </w:rPr>
            </w:pPr>
          </w:p>
        </w:tc>
        <w:tc>
          <w:tcPr>
            <w:tcW w:w="1267" w:type="pct"/>
            <w:shd w:val="clear" w:color="auto" w:fill="auto"/>
          </w:tcPr>
          <w:p w14:paraId="6C1F34C6" w14:textId="77777777" w:rsidR="001D4D58" w:rsidRDefault="005874EA">
            <w:pPr>
              <w:rPr>
                <w:rFonts w:ascii="Verdana" w:hAnsi="Verdana"/>
              </w:rPr>
            </w:pPr>
            <w:r w:rsidRPr="00EA6667">
              <w:rPr>
                <w:rFonts w:ascii="Verdana" w:hAnsi="Verdana"/>
              </w:rPr>
              <w:t xml:space="preserve">Important areas to consider are things such as Ramadan – </w:t>
            </w:r>
            <w:r w:rsidR="00EA6667">
              <w:rPr>
                <w:rFonts w:ascii="Verdana" w:hAnsi="Verdana"/>
              </w:rPr>
              <w:t>individuals</w:t>
            </w:r>
            <w:r w:rsidRPr="00EA6667">
              <w:rPr>
                <w:rFonts w:ascii="Verdana" w:hAnsi="Verdana"/>
              </w:rPr>
              <w:t xml:space="preserve"> may be fasting and therefore get tired more easily</w:t>
            </w:r>
          </w:p>
          <w:p w14:paraId="043874B6" w14:textId="77777777" w:rsidR="00EA6667" w:rsidRPr="00EA6667" w:rsidRDefault="00EA6667">
            <w:pPr>
              <w:rPr>
                <w:rFonts w:ascii="Verdana" w:hAnsi="Verdana"/>
              </w:rPr>
            </w:pPr>
            <w:r>
              <w:rPr>
                <w:rFonts w:ascii="Verdana" w:hAnsi="Verdana"/>
              </w:rPr>
              <w:t>Dress codes which ban headwear – an important religious symbol for some religions</w:t>
            </w:r>
          </w:p>
        </w:tc>
        <w:tc>
          <w:tcPr>
            <w:tcW w:w="1189" w:type="pct"/>
          </w:tcPr>
          <w:p w14:paraId="04E2296F" w14:textId="77777777" w:rsidR="001D4D58" w:rsidRPr="00D76250" w:rsidRDefault="001D4D58">
            <w:pPr>
              <w:spacing w:line="276" w:lineRule="auto"/>
              <w:rPr>
                <w:rFonts w:ascii="Verdana" w:eastAsia="Calibri" w:hAnsi="Verdana" w:cs="Arial"/>
              </w:rPr>
            </w:pPr>
          </w:p>
        </w:tc>
        <w:tc>
          <w:tcPr>
            <w:tcW w:w="1301" w:type="pct"/>
          </w:tcPr>
          <w:p w14:paraId="735C4D74" w14:textId="77777777" w:rsidR="001D4D58" w:rsidRPr="00BF0A25" w:rsidRDefault="001D4D58">
            <w:pPr>
              <w:spacing w:line="276" w:lineRule="auto"/>
              <w:rPr>
                <w:rFonts w:ascii="Verdana" w:eastAsia="Calibri" w:hAnsi="Verdana" w:cs="Arial"/>
              </w:rPr>
            </w:pPr>
          </w:p>
        </w:tc>
      </w:tr>
      <w:tr w:rsidR="001D4D58" w:rsidRPr="00BF0A25" w14:paraId="3D1A2971" w14:textId="77777777" w:rsidTr="00086733">
        <w:trPr>
          <w:trHeight w:val="805"/>
        </w:trPr>
        <w:tc>
          <w:tcPr>
            <w:tcW w:w="1243" w:type="pct"/>
            <w:shd w:val="clear" w:color="auto" w:fill="auto"/>
          </w:tcPr>
          <w:p w14:paraId="23180FAF" w14:textId="77777777" w:rsidR="001D4D58" w:rsidRPr="00BF0A25" w:rsidRDefault="001D4D58">
            <w:pPr>
              <w:rPr>
                <w:rFonts w:ascii="Verdana" w:eastAsia="Calibri" w:hAnsi="Verdana" w:cs="Arial"/>
              </w:rPr>
            </w:pPr>
            <w:r w:rsidRPr="00BF0A25">
              <w:rPr>
                <w:rFonts w:ascii="Verdana" w:eastAsia="Calibri" w:hAnsi="Verdana" w:cs="Arial"/>
                <w:b/>
              </w:rPr>
              <w:t>6.8 People who are attracted to other people of</w:t>
            </w:r>
            <w:r w:rsidRPr="00BF0A25">
              <w:rPr>
                <w:rFonts w:ascii="Verdana" w:eastAsia="Calibri" w:hAnsi="Verdana" w:cs="Arial"/>
              </w:rPr>
              <w:t>:</w:t>
            </w:r>
          </w:p>
          <w:p w14:paraId="6D1E6BF6" w14:textId="77777777" w:rsidR="001D4D58" w:rsidRPr="00BF0A25" w:rsidRDefault="001D4D58">
            <w:pPr>
              <w:pStyle w:val="ListParagraph"/>
              <w:numPr>
                <w:ilvl w:val="0"/>
                <w:numId w:val="23"/>
              </w:numPr>
              <w:rPr>
                <w:rFonts w:ascii="Verdana" w:eastAsia="Calibri" w:hAnsi="Verdana" w:cs="Arial"/>
              </w:rPr>
            </w:pPr>
            <w:r w:rsidRPr="00BF0A25">
              <w:rPr>
                <w:rFonts w:ascii="Verdana" w:eastAsia="Calibri" w:hAnsi="Verdana" w:cs="Arial"/>
              </w:rPr>
              <w:t>the opposite sex (heterosexual);</w:t>
            </w:r>
          </w:p>
          <w:p w14:paraId="4320AFD5" w14:textId="77777777" w:rsidR="001D4D58" w:rsidRPr="00BF0A25" w:rsidRDefault="001D4D58">
            <w:pPr>
              <w:pStyle w:val="ListParagraph"/>
              <w:numPr>
                <w:ilvl w:val="0"/>
                <w:numId w:val="23"/>
              </w:numPr>
              <w:rPr>
                <w:rFonts w:ascii="Verdana" w:eastAsia="Calibri" w:hAnsi="Verdana" w:cs="Arial"/>
              </w:rPr>
            </w:pPr>
            <w:r w:rsidRPr="00BF0A25">
              <w:rPr>
                <w:rFonts w:ascii="Verdana" w:eastAsia="Calibri" w:hAnsi="Verdana" w:cs="Arial"/>
              </w:rPr>
              <w:t>the same sex (lesbian or gay);</w:t>
            </w:r>
          </w:p>
          <w:p w14:paraId="580654C5" w14:textId="77777777" w:rsidR="001D4D58" w:rsidRPr="00D45A4A" w:rsidRDefault="001D4D58">
            <w:pPr>
              <w:pStyle w:val="ListParagraph"/>
              <w:numPr>
                <w:ilvl w:val="0"/>
                <w:numId w:val="23"/>
              </w:numPr>
              <w:rPr>
                <w:rFonts w:ascii="Verdana" w:eastAsia="Calibri" w:hAnsi="Verdana" w:cs="Arial"/>
              </w:rPr>
            </w:pPr>
            <w:r w:rsidRPr="00BF0A25">
              <w:rPr>
                <w:rFonts w:ascii="Verdana" w:eastAsia="Calibri" w:hAnsi="Verdana" w:cs="Arial"/>
              </w:rPr>
              <w:t>both sexes (bisexual)</w:t>
            </w:r>
          </w:p>
        </w:tc>
        <w:tc>
          <w:tcPr>
            <w:tcW w:w="1267" w:type="pct"/>
            <w:shd w:val="clear" w:color="auto" w:fill="auto"/>
          </w:tcPr>
          <w:p w14:paraId="05EEF3F8" w14:textId="77777777" w:rsidR="001D4D58" w:rsidRDefault="001D4D58"/>
        </w:tc>
        <w:tc>
          <w:tcPr>
            <w:tcW w:w="1189" w:type="pct"/>
          </w:tcPr>
          <w:p w14:paraId="3B1221DF" w14:textId="77777777" w:rsidR="001D4D58" w:rsidRPr="00D76250" w:rsidRDefault="001D4D58">
            <w:pPr>
              <w:spacing w:line="276" w:lineRule="auto"/>
              <w:rPr>
                <w:rFonts w:ascii="Verdana" w:eastAsia="Calibri" w:hAnsi="Verdana" w:cs="Arial"/>
              </w:rPr>
            </w:pPr>
          </w:p>
        </w:tc>
        <w:tc>
          <w:tcPr>
            <w:tcW w:w="1301" w:type="pct"/>
          </w:tcPr>
          <w:p w14:paraId="41AA4B5E" w14:textId="77777777" w:rsidR="001D4D58" w:rsidRPr="00BF0A25" w:rsidRDefault="001D4D58">
            <w:pPr>
              <w:spacing w:line="276" w:lineRule="auto"/>
              <w:rPr>
                <w:rFonts w:ascii="Verdana" w:eastAsia="Calibri" w:hAnsi="Verdana" w:cs="Arial"/>
              </w:rPr>
            </w:pPr>
          </w:p>
        </w:tc>
      </w:tr>
      <w:tr w:rsidR="001D4D58" w:rsidRPr="00BF0A25" w14:paraId="79DA884D" w14:textId="77777777" w:rsidTr="00086733">
        <w:trPr>
          <w:trHeight w:val="562"/>
        </w:trPr>
        <w:tc>
          <w:tcPr>
            <w:tcW w:w="1243" w:type="pct"/>
            <w:shd w:val="clear" w:color="auto" w:fill="auto"/>
          </w:tcPr>
          <w:p w14:paraId="335AFD27" w14:textId="129241C8" w:rsidR="001D4D58" w:rsidRPr="00BF0A25" w:rsidRDefault="000A4FEE">
            <w:pPr>
              <w:rPr>
                <w:rFonts w:ascii="Verdana" w:eastAsia="Calibri" w:hAnsi="Verdana" w:cs="Arial"/>
                <w:b/>
              </w:rPr>
            </w:pPr>
            <w:r>
              <w:rPr>
                <w:rFonts w:ascii="Verdana" w:eastAsia="Calibri" w:hAnsi="Verdana" w:cs="Arial"/>
                <w:b/>
              </w:rPr>
              <w:t>6.9</w:t>
            </w:r>
            <w:r w:rsidR="001D4D58" w:rsidRPr="00BF0A25">
              <w:rPr>
                <w:rFonts w:ascii="Verdana" w:eastAsia="Calibri" w:hAnsi="Verdana" w:cs="Arial"/>
                <w:b/>
              </w:rPr>
              <w:t xml:space="preserve"> People according to their income related group: </w:t>
            </w:r>
          </w:p>
          <w:p w14:paraId="44AE9370" w14:textId="77777777" w:rsidR="001D4D58" w:rsidRPr="00BF0A25" w:rsidRDefault="001D4D58">
            <w:pPr>
              <w:rPr>
                <w:rFonts w:ascii="Verdana" w:eastAsia="Calibri" w:hAnsi="Verdana" w:cs="Arial"/>
              </w:rPr>
            </w:pPr>
            <w:r w:rsidRPr="00BF0A25">
              <w:rPr>
                <w:rFonts w:ascii="Verdana" w:eastAsia="Calibri" w:hAnsi="Verdana" w:cs="Arial"/>
              </w:rPr>
              <w:t>Consider people</w:t>
            </w:r>
            <w:r w:rsidRPr="00BF0A25">
              <w:rPr>
                <w:rFonts w:ascii="Verdana" w:eastAsia="Calibri" w:hAnsi="Verdana" w:cs="Arial"/>
                <w:b/>
              </w:rPr>
              <w:t xml:space="preserve"> </w:t>
            </w:r>
            <w:r w:rsidRPr="00BF0A25">
              <w:rPr>
                <w:rFonts w:ascii="Verdana" w:eastAsia="Calibri" w:hAnsi="Verdana" w:cs="Arial"/>
              </w:rPr>
              <w:t>on low income, economically inactive, unemployed/workless, people who are unable to work due to ill-health</w:t>
            </w:r>
          </w:p>
          <w:p w14:paraId="785B1A75" w14:textId="77777777" w:rsidR="001D4D58" w:rsidRPr="00BF0A25" w:rsidRDefault="001D4D58">
            <w:pPr>
              <w:rPr>
                <w:rFonts w:ascii="Verdana" w:eastAsia="Calibri" w:hAnsi="Verdana" w:cs="Arial"/>
              </w:rPr>
            </w:pPr>
          </w:p>
        </w:tc>
        <w:tc>
          <w:tcPr>
            <w:tcW w:w="1267" w:type="pct"/>
            <w:shd w:val="clear" w:color="auto" w:fill="auto"/>
          </w:tcPr>
          <w:p w14:paraId="5A12F47C" w14:textId="7BD9E7FF" w:rsidR="001D4D58" w:rsidRDefault="001D4D58"/>
        </w:tc>
        <w:tc>
          <w:tcPr>
            <w:tcW w:w="1189" w:type="pct"/>
          </w:tcPr>
          <w:p w14:paraId="243A2E29" w14:textId="77777777" w:rsidR="001D4D58" w:rsidRPr="00D76250" w:rsidRDefault="001D4D58">
            <w:pPr>
              <w:spacing w:line="276" w:lineRule="auto"/>
              <w:rPr>
                <w:rFonts w:ascii="Verdana" w:eastAsia="Calibri" w:hAnsi="Verdana" w:cs="Arial"/>
              </w:rPr>
            </w:pPr>
          </w:p>
        </w:tc>
        <w:tc>
          <w:tcPr>
            <w:tcW w:w="1301" w:type="pct"/>
          </w:tcPr>
          <w:p w14:paraId="6709B10F" w14:textId="77777777" w:rsidR="001D4D58" w:rsidRPr="00BF0A25" w:rsidRDefault="001D4D58">
            <w:pPr>
              <w:spacing w:line="276" w:lineRule="auto"/>
              <w:rPr>
                <w:rFonts w:ascii="Verdana" w:eastAsia="Calibri" w:hAnsi="Verdana" w:cs="Arial"/>
              </w:rPr>
            </w:pPr>
          </w:p>
        </w:tc>
      </w:tr>
      <w:tr w:rsidR="00D45A4A" w:rsidRPr="00BF0A25" w14:paraId="6884CB77" w14:textId="77777777" w:rsidTr="00086733">
        <w:trPr>
          <w:trHeight w:val="698"/>
        </w:trPr>
        <w:tc>
          <w:tcPr>
            <w:tcW w:w="1243" w:type="pct"/>
            <w:shd w:val="clear" w:color="auto" w:fill="auto"/>
          </w:tcPr>
          <w:p w14:paraId="13E94957" w14:textId="26040296" w:rsidR="00D45A4A" w:rsidRPr="00BF0A25" w:rsidRDefault="000A4FEE">
            <w:pPr>
              <w:rPr>
                <w:rFonts w:ascii="Verdana" w:eastAsia="Calibri" w:hAnsi="Verdana" w:cs="Arial"/>
              </w:rPr>
            </w:pPr>
            <w:r>
              <w:rPr>
                <w:rFonts w:ascii="Verdana" w:eastAsia="Calibri" w:hAnsi="Verdana" w:cs="Arial"/>
                <w:b/>
              </w:rPr>
              <w:t>6.10</w:t>
            </w:r>
            <w:r w:rsidR="00D45A4A" w:rsidRPr="00BF0A25">
              <w:rPr>
                <w:rFonts w:ascii="Verdana" w:eastAsia="Calibri" w:hAnsi="Verdana" w:cs="Arial"/>
                <w:b/>
              </w:rPr>
              <w:t xml:space="preserve"> People according to where they live: </w:t>
            </w:r>
            <w:r w:rsidR="00D45A4A" w:rsidRPr="00BF0A25">
              <w:rPr>
                <w:rFonts w:ascii="Verdana" w:eastAsia="Calibri" w:hAnsi="Verdana" w:cs="Arial"/>
              </w:rPr>
              <w:t>Consider people living in areas known to exhibit poor economic and/or health indicators, people unable to access services and facilities</w:t>
            </w:r>
          </w:p>
        </w:tc>
        <w:tc>
          <w:tcPr>
            <w:tcW w:w="1267" w:type="pct"/>
            <w:shd w:val="clear" w:color="auto" w:fill="auto"/>
          </w:tcPr>
          <w:p w14:paraId="77AF4719" w14:textId="77777777" w:rsidR="00D45A4A" w:rsidRPr="00D76250" w:rsidRDefault="00D45A4A">
            <w:pPr>
              <w:spacing w:line="276" w:lineRule="auto"/>
              <w:rPr>
                <w:rFonts w:ascii="Verdana" w:eastAsia="Calibri" w:hAnsi="Verdana" w:cs="Arial"/>
              </w:rPr>
            </w:pPr>
          </w:p>
        </w:tc>
        <w:tc>
          <w:tcPr>
            <w:tcW w:w="1189" w:type="pct"/>
          </w:tcPr>
          <w:p w14:paraId="1A4788A3" w14:textId="77777777" w:rsidR="00D45A4A" w:rsidRPr="00D76250" w:rsidRDefault="00D45A4A">
            <w:pPr>
              <w:spacing w:line="276" w:lineRule="auto"/>
              <w:rPr>
                <w:rFonts w:ascii="Verdana" w:eastAsia="Calibri" w:hAnsi="Verdana" w:cs="Arial"/>
              </w:rPr>
            </w:pPr>
          </w:p>
        </w:tc>
        <w:tc>
          <w:tcPr>
            <w:tcW w:w="1301" w:type="pct"/>
          </w:tcPr>
          <w:p w14:paraId="4551A71D" w14:textId="77777777" w:rsidR="00D45A4A" w:rsidRPr="00BF0A25" w:rsidRDefault="00D45A4A">
            <w:pPr>
              <w:spacing w:line="276" w:lineRule="auto"/>
              <w:rPr>
                <w:rFonts w:ascii="Verdana" w:eastAsia="Calibri" w:hAnsi="Verdana" w:cs="Arial"/>
              </w:rPr>
            </w:pPr>
          </w:p>
        </w:tc>
      </w:tr>
      <w:tr w:rsidR="00157646" w:rsidRPr="00BF0A25" w14:paraId="72B6F03D" w14:textId="77777777" w:rsidTr="000A4FEE">
        <w:trPr>
          <w:trHeight w:val="805"/>
        </w:trPr>
        <w:tc>
          <w:tcPr>
            <w:tcW w:w="1243" w:type="pct"/>
            <w:tcBorders>
              <w:bottom w:val="single" w:sz="4" w:space="0" w:color="auto"/>
            </w:tcBorders>
            <w:shd w:val="clear" w:color="auto" w:fill="auto"/>
          </w:tcPr>
          <w:p w14:paraId="497E7C75" w14:textId="216049B5" w:rsidR="00157646" w:rsidRPr="00BF0A25" w:rsidRDefault="000A4FEE">
            <w:pPr>
              <w:rPr>
                <w:rFonts w:ascii="Verdana" w:eastAsia="Calibri" w:hAnsi="Verdana" w:cs="Arial"/>
                <w:b/>
              </w:rPr>
            </w:pPr>
            <w:r>
              <w:rPr>
                <w:rFonts w:ascii="Verdana" w:eastAsia="Calibri" w:hAnsi="Verdana" w:cs="Arial"/>
                <w:b/>
              </w:rPr>
              <w:t>6.11</w:t>
            </w:r>
            <w:r w:rsidR="00157646" w:rsidRPr="00BF0A25">
              <w:rPr>
                <w:rFonts w:ascii="Verdana" w:eastAsia="Calibri" w:hAnsi="Verdana" w:cs="Arial"/>
                <w:b/>
              </w:rPr>
              <w:t xml:space="preserve"> Consider any other groups and risk factors relevant to this </w:t>
            </w:r>
            <w:r w:rsidR="00157646" w:rsidRPr="00BF0A25">
              <w:rPr>
                <w:rFonts w:ascii="Verdana" w:hAnsi="Verdana" w:cs="Arial"/>
                <w:b/>
              </w:rPr>
              <w:t>strategy, policy, plan, procedure and/or service</w:t>
            </w:r>
          </w:p>
        </w:tc>
        <w:tc>
          <w:tcPr>
            <w:tcW w:w="1267" w:type="pct"/>
            <w:tcBorders>
              <w:bottom w:val="single" w:sz="4" w:space="0" w:color="auto"/>
            </w:tcBorders>
            <w:shd w:val="clear" w:color="auto" w:fill="auto"/>
          </w:tcPr>
          <w:p w14:paraId="14796162" w14:textId="77777777" w:rsidR="00157646" w:rsidRPr="00D76250" w:rsidRDefault="00157646">
            <w:pPr>
              <w:spacing w:line="276" w:lineRule="auto"/>
              <w:rPr>
                <w:rFonts w:ascii="Verdana" w:eastAsia="Calibri" w:hAnsi="Verdana" w:cs="Arial"/>
              </w:rPr>
            </w:pPr>
          </w:p>
        </w:tc>
        <w:tc>
          <w:tcPr>
            <w:tcW w:w="1189" w:type="pct"/>
            <w:tcBorders>
              <w:bottom w:val="single" w:sz="4" w:space="0" w:color="auto"/>
            </w:tcBorders>
          </w:tcPr>
          <w:p w14:paraId="0F99AE04" w14:textId="77777777" w:rsidR="00157646" w:rsidRPr="00D76250" w:rsidRDefault="00157646">
            <w:pPr>
              <w:spacing w:line="276" w:lineRule="auto"/>
              <w:rPr>
                <w:rFonts w:ascii="Verdana" w:eastAsia="Calibri" w:hAnsi="Verdana" w:cs="Arial"/>
              </w:rPr>
            </w:pPr>
          </w:p>
        </w:tc>
        <w:tc>
          <w:tcPr>
            <w:tcW w:w="1301" w:type="pct"/>
            <w:tcBorders>
              <w:bottom w:val="single" w:sz="4" w:space="0" w:color="auto"/>
            </w:tcBorders>
          </w:tcPr>
          <w:p w14:paraId="15B598E3" w14:textId="77777777" w:rsidR="00157646" w:rsidRPr="00BF0A25" w:rsidRDefault="00157646">
            <w:pPr>
              <w:spacing w:line="276" w:lineRule="auto"/>
              <w:rPr>
                <w:rFonts w:ascii="Verdana" w:eastAsia="Calibri" w:hAnsi="Verdana" w:cs="Arial"/>
              </w:rPr>
            </w:pPr>
          </w:p>
        </w:tc>
      </w:tr>
      <w:tr w:rsidR="000A4FEE" w:rsidRPr="00BF0A25" w14:paraId="11458595" w14:textId="77777777" w:rsidTr="000A4FEE">
        <w:trPr>
          <w:trHeight w:val="496"/>
        </w:trPr>
        <w:tc>
          <w:tcPr>
            <w:tcW w:w="5000" w:type="pct"/>
            <w:gridSpan w:val="4"/>
            <w:shd w:val="clear" w:color="auto" w:fill="BFBFBF" w:themeFill="background1" w:themeFillShade="BF"/>
          </w:tcPr>
          <w:p w14:paraId="2810381D" w14:textId="5F4A2EF4" w:rsidR="000A4FEE" w:rsidRPr="000A4FEE" w:rsidRDefault="00177FA3" w:rsidP="00390DDF">
            <w:pPr>
              <w:spacing w:line="276" w:lineRule="auto"/>
              <w:rPr>
                <w:rFonts w:ascii="Verdana" w:eastAsia="Calibri" w:hAnsi="Verdana" w:cs="Arial"/>
                <w:sz w:val="22"/>
                <w:szCs w:val="22"/>
              </w:rPr>
            </w:pPr>
            <w:r>
              <w:rPr>
                <w:rFonts w:ascii="Verdana" w:eastAsia="Calibri" w:hAnsi="Verdana" w:cs="Arial"/>
                <w:b/>
              </w:rPr>
              <w:t xml:space="preserve">6.12 </w:t>
            </w:r>
            <w:r w:rsidR="000A4FEE" w:rsidRPr="000A4FEE">
              <w:rPr>
                <w:rFonts w:ascii="Verdana" w:eastAsia="Calibri" w:hAnsi="Verdana" w:cs="Arial"/>
                <w:b/>
              </w:rPr>
              <w:t>Welsh Language</w:t>
            </w:r>
            <w:r w:rsidR="002E7E6E">
              <w:rPr>
                <w:rFonts w:ascii="Verdana" w:eastAsia="Calibri" w:hAnsi="Verdana" w:cs="Arial"/>
                <w:b/>
              </w:rPr>
              <w:t xml:space="preserve"> </w:t>
            </w:r>
          </w:p>
        </w:tc>
      </w:tr>
      <w:tr w:rsidR="00390DDF" w:rsidRPr="00BF0A25" w14:paraId="60FCE41E" w14:textId="77777777" w:rsidTr="000A4FEE">
        <w:trPr>
          <w:trHeight w:val="496"/>
        </w:trPr>
        <w:tc>
          <w:tcPr>
            <w:tcW w:w="5000" w:type="pct"/>
            <w:gridSpan w:val="4"/>
            <w:shd w:val="clear" w:color="auto" w:fill="BFBFBF" w:themeFill="background1" w:themeFillShade="BF"/>
          </w:tcPr>
          <w:p w14:paraId="28F93B23" w14:textId="7EE06EEC" w:rsidR="00390DDF" w:rsidRDefault="00177FA3" w:rsidP="004B4443">
            <w:pPr>
              <w:spacing w:line="276" w:lineRule="auto"/>
              <w:rPr>
                <w:rFonts w:ascii="Verdana" w:eastAsia="Calibri" w:hAnsi="Verdana" w:cs="Arial"/>
                <w:b/>
              </w:rPr>
            </w:pPr>
            <w:r>
              <w:rPr>
                <w:rFonts w:ascii="Verdana" w:eastAsia="Calibri" w:hAnsi="Verdana" w:cs="Arial"/>
                <w:b/>
              </w:rPr>
              <w:t xml:space="preserve">There are </w:t>
            </w:r>
            <w:r w:rsidR="00390DDF">
              <w:rPr>
                <w:rFonts w:ascii="Verdana" w:eastAsia="Calibri" w:hAnsi="Verdana" w:cs="Arial"/>
                <w:b/>
              </w:rPr>
              <w:t xml:space="preserve">2 key considerations </w:t>
            </w:r>
            <w:r>
              <w:rPr>
                <w:rFonts w:ascii="Verdana" w:eastAsia="Calibri" w:hAnsi="Verdana" w:cs="Arial"/>
                <w:b/>
              </w:rPr>
              <w:t xml:space="preserve">to be made </w:t>
            </w:r>
            <w:r w:rsidR="00390DDF">
              <w:rPr>
                <w:rFonts w:ascii="Verdana" w:eastAsia="Calibri" w:hAnsi="Verdana" w:cs="Arial"/>
                <w:b/>
              </w:rPr>
              <w:t>during the development of a policy, project, programme, service to ensure there are no adverse effects and/</w:t>
            </w:r>
            <w:bookmarkStart w:id="0" w:name="_GoBack"/>
            <w:bookmarkEnd w:id="0"/>
            <w:r w:rsidR="00390DDF">
              <w:rPr>
                <w:rFonts w:ascii="Verdana" w:eastAsia="Calibri" w:hAnsi="Verdana" w:cs="Arial"/>
                <w:b/>
              </w:rPr>
              <w:t>or a positive or increased positive effect on:</w:t>
            </w:r>
          </w:p>
          <w:p w14:paraId="3062FFD2" w14:textId="31DA7BCD" w:rsidR="00390DDF" w:rsidRPr="00390DDF" w:rsidRDefault="00390DDF" w:rsidP="00390DDF">
            <w:pPr>
              <w:spacing w:line="276" w:lineRule="auto"/>
              <w:rPr>
                <w:rFonts w:ascii="Verdana" w:eastAsia="Calibri" w:hAnsi="Verdana" w:cs="Arial"/>
                <w:b/>
              </w:rPr>
            </w:pPr>
            <w:r>
              <w:rPr>
                <w:rFonts w:ascii="Verdana" w:eastAsia="Calibri" w:hAnsi="Verdana" w:cs="Arial"/>
              </w:rPr>
              <w:t>(</w:t>
            </w:r>
            <w:r w:rsidRPr="002E7E6E">
              <w:rPr>
                <w:rFonts w:ascii="Verdana" w:eastAsia="Calibri" w:hAnsi="Verdana" w:cs="Arial"/>
              </w:rPr>
              <w:t xml:space="preserve">please note </w:t>
            </w:r>
            <w:r>
              <w:rPr>
                <w:rFonts w:ascii="Verdana" w:eastAsia="Calibri" w:hAnsi="Verdana" w:cs="Arial"/>
              </w:rPr>
              <w:t>these will continue to be reviewed to ensure Public Health Wales fulfils their duties to comply with one or more standards outlined within the Welsh Language Standards (No 7) Regulations 2018)</w:t>
            </w:r>
          </w:p>
        </w:tc>
      </w:tr>
      <w:tr w:rsidR="000A4FEE" w:rsidRPr="00BF0A25" w14:paraId="0A68C721" w14:textId="77777777" w:rsidTr="00086733">
        <w:trPr>
          <w:trHeight w:val="805"/>
        </w:trPr>
        <w:tc>
          <w:tcPr>
            <w:tcW w:w="1243" w:type="pct"/>
            <w:shd w:val="clear" w:color="auto" w:fill="auto"/>
          </w:tcPr>
          <w:p w14:paraId="400AD5DE" w14:textId="60F73F3A" w:rsidR="000A4FEE" w:rsidRDefault="00760A2D">
            <w:pPr>
              <w:rPr>
                <w:rFonts w:ascii="Verdana" w:eastAsia="Calibri" w:hAnsi="Verdana" w:cs="Arial"/>
                <w:b/>
              </w:rPr>
            </w:pPr>
            <w:r>
              <w:rPr>
                <w:rFonts w:ascii="Verdana" w:eastAsia="Calibri" w:hAnsi="Verdana" w:cs="Arial"/>
                <w:b/>
              </w:rPr>
              <w:t xml:space="preserve">Opportunities </w:t>
            </w:r>
            <w:r w:rsidR="00390DDF">
              <w:rPr>
                <w:rFonts w:ascii="Verdana" w:eastAsia="Calibri" w:hAnsi="Verdana" w:cs="Arial"/>
                <w:b/>
              </w:rPr>
              <w:t xml:space="preserve">for persons to use the Welsh language </w:t>
            </w:r>
          </w:p>
        </w:tc>
        <w:tc>
          <w:tcPr>
            <w:tcW w:w="1267" w:type="pct"/>
            <w:shd w:val="clear" w:color="auto" w:fill="auto"/>
          </w:tcPr>
          <w:p w14:paraId="7ABB81BB" w14:textId="77777777" w:rsidR="000A4FEE" w:rsidRPr="00D76250" w:rsidRDefault="000A4FEE">
            <w:pPr>
              <w:spacing w:line="276" w:lineRule="auto"/>
              <w:rPr>
                <w:rFonts w:ascii="Verdana" w:eastAsia="Calibri" w:hAnsi="Verdana" w:cs="Arial"/>
              </w:rPr>
            </w:pPr>
          </w:p>
        </w:tc>
        <w:tc>
          <w:tcPr>
            <w:tcW w:w="1189" w:type="pct"/>
          </w:tcPr>
          <w:p w14:paraId="066CEC35" w14:textId="77777777" w:rsidR="000A4FEE" w:rsidRPr="00D76250" w:rsidRDefault="000A4FEE">
            <w:pPr>
              <w:spacing w:line="276" w:lineRule="auto"/>
              <w:rPr>
                <w:rFonts w:ascii="Verdana" w:eastAsia="Calibri" w:hAnsi="Verdana" w:cs="Arial"/>
              </w:rPr>
            </w:pPr>
          </w:p>
        </w:tc>
        <w:tc>
          <w:tcPr>
            <w:tcW w:w="1301" w:type="pct"/>
          </w:tcPr>
          <w:p w14:paraId="1BAE57BE" w14:textId="77777777" w:rsidR="000A4FEE" w:rsidRPr="00BF0A25" w:rsidRDefault="000A4FEE">
            <w:pPr>
              <w:spacing w:line="276" w:lineRule="auto"/>
              <w:rPr>
                <w:rFonts w:ascii="Verdana" w:eastAsia="Calibri" w:hAnsi="Verdana" w:cs="Arial"/>
              </w:rPr>
            </w:pPr>
          </w:p>
        </w:tc>
      </w:tr>
      <w:tr w:rsidR="004B4443" w:rsidRPr="00BF0A25" w14:paraId="776C48DD" w14:textId="77777777" w:rsidTr="00086733">
        <w:trPr>
          <w:trHeight w:val="805"/>
        </w:trPr>
        <w:tc>
          <w:tcPr>
            <w:tcW w:w="1243" w:type="pct"/>
            <w:shd w:val="clear" w:color="auto" w:fill="auto"/>
          </w:tcPr>
          <w:p w14:paraId="1D9230A5" w14:textId="29B04E6A" w:rsidR="004B4443" w:rsidRDefault="00390DDF">
            <w:pPr>
              <w:rPr>
                <w:rFonts w:ascii="Verdana" w:eastAsia="Calibri" w:hAnsi="Verdana" w:cs="Arial"/>
                <w:b/>
              </w:rPr>
            </w:pPr>
            <w:r>
              <w:rPr>
                <w:rFonts w:ascii="Verdana" w:eastAsia="Calibri" w:hAnsi="Verdana" w:cs="Arial"/>
                <w:b/>
              </w:rPr>
              <w:t xml:space="preserve">Treating the Welsh language no less favourably than the English language </w:t>
            </w:r>
          </w:p>
        </w:tc>
        <w:tc>
          <w:tcPr>
            <w:tcW w:w="1267" w:type="pct"/>
            <w:shd w:val="clear" w:color="auto" w:fill="auto"/>
          </w:tcPr>
          <w:p w14:paraId="0C60F5D9" w14:textId="77777777" w:rsidR="004B4443" w:rsidRPr="00D76250" w:rsidRDefault="004B4443">
            <w:pPr>
              <w:spacing w:line="276" w:lineRule="auto"/>
              <w:rPr>
                <w:rFonts w:ascii="Verdana" w:eastAsia="Calibri" w:hAnsi="Verdana" w:cs="Arial"/>
              </w:rPr>
            </w:pPr>
          </w:p>
        </w:tc>
        <w:tc>
          <w:tcPr>
            <w:tcW w:w="1189" w:type="pct"/>
          </w:tcPr>
          <w:p w14:paraId="7EC43961" w14:textId="77777777" w:rsidR="004B4443" w:rsidRPr="00D76250" w:rsidRDefault="004B4443">
            <w:pPr>
              <w:spacing w:line="276" w:lineRule="auto"/>
              <w:rPr>
                <w:rFonts w:ascii="Verdana" w:eastAsia="Calibri" w:hAnsi="Verdana" w:cs="Arial"/>
              </w:rPr>
            </w:pPr>
          </w:p>
        </w:tc>
        <w:tc>
          <w:tcPr>
            <w:tcW w:w="1301" w:type="pct"/>
          </w:tcPr>
          <w:p w14:paraId="48DA3D3E" w14:textId="77777777" w:rsidR="004B4443" w:rsidRPr="00BF0A25" w:rsidRDefault="004B4443">
            <w:pPr>
              <w:spacing w:line="276" w:lineRule="auto"/>
              <w:rPr>
                <w:rFonts w:ascii="Verdana" w:eastAsia="Calibri" w:hAnsi="Verdana" w:cs="Arial"/>
              </w:rPr>
            </w:pPr>
          </w:p>
        </w:tc>
      </w:tr>
    </w:tbl>
    <w:p w14:paraId="5B07331C" w14:textId="77777777" w:rsidR="00177FA3" w:rsidRDefault="00177FA3" w:rsidP="00086733">
      <w:pPr>
        <w:ind w:left="360"/>
        <w:rPr>
          <w:rFonts w:ascii="Verdana" w:hAnsi="Verdana" w:cs="Arial"/>
          <w:b/>
        </w:rPr>
      </w:pPr>
    </w:p>
    <w:p w14:paraId="3AEBEDC6" w14:textId="77777777" w:rsidR="00177FA3" w:rsidRDefault="00177FA3" w:rsidP="00086733">
      <w:pPr>
        <w:ind w:left="360"/>
        <w:rPr>
          <w:rFonts w:ascii="Verdana" w:hAnsi="Verdana" w:cs="Arial"/>
          <w:b/>
        </w:rPr>
      </w:pPr>
    </w:p>
    <w:p w14:paraId="666192E4" w14:textId="1C45C038" w:rsidR="00F0373B" w:rsidRPr="00177FA3" w:rsidRDefault="00F0373B" w:rsidP="00086733">
      <w:pPr>
        <w:ind w:left="360"/>
        <w:rPr>
          <w:rFonts w:ascii="Verdana" w:hAnsi="Verdana" w:cs="Arial"/>
          <w:b/>
          <w:sz w:val="28"/>
          <w:szCs w:val="28"/>
        </w:rPr>
      </w:pPr>
      <w:r w:rsidRPr="00177FA3">
        <w:rPr>
          <w:rFonts w:ascii="Verdana" w:hAnsi="Verdana" w:cs="Arial"/>
          <w:b/>
          <w:sz w:val="28"/>
          <w:szCs w:val="28"/>
        </w:rPr>
        <w:t xml:space="preserve">Part 3 </w:t>
      </w:r>
      <w:r w:rsidR="003442CE" w:rsidRPr="00177FA3">
        <w:rPr>
          <w:rFonts w:ascii="Verdana" w:hAnsi="Verdana" w:cs="Arial"/>
          <w:b/>
          <w:sz w:val="28"/>
          <w:szCs w:val="28"/>
        </w:rPr>
        <w:t>– H</w:t>
      </w:r>
      <w:r w:rsidR="00044B22" w:rsidRPr="00177FA3">
        <w:rPr>
          <w:rFonts w:ascii="Verdana" w:hAnsi="Verdana" w:cs="Arial"/>
          <w:b/>
          <w:sz w:val="28"/>
          <w:szCs w:val="28"/>
        </w:rPr>
        <w:t xml:space="preserve">ealth </w:t>
      </w:r>
      <w:r w:rsidR="003442CE" w:rsidRPr="00177FA3">
        <w:rPr>
          <w:rFonts w:ascii="Verdana" w:hAnsi="Verdana" w:cs="Arial"/>
          <w:b/>
          <w:sz w:val="28"/>
          <w:szCs w:val="28"/>
        </w:rPr>
        <w:t xml:space="preserve"> </w:t>
      </w:r>
    </w:p>
    <w:p w14:paraId="67EB3A94" w14:textId="77777777" w:rsidR="00761777" w:rsidRPr="00BF0A25" w:rsidRDefault="00761777" w:rsidP="00761777">
      <w:pPr>
        <w:ind w:left="-57"/>
        <w:contextualSpacing/>
        <w:rPr>
          <w:rFonts w:ascii="Verdana" w:eastAsia="Calibri" w:hAnsi="Verdana" w:cs="Arial"/>
        </w:rPr>
      </w:pPr>
    </w:p>
    <w:p w14:paraId="523F3ECC" w14:textId="32956454" w:rsidR="00E62E14" w:rsidRPr="00086733" w:rsidRDefault="00761777" w:rsidP="00E62E14">
      <w:pPr>
        <w:autoSpaceDE w:val="0"/>
        <w:autoSpaceDN w:val="0"/>
        <w:adjustRightInd w:val="0"/>
        <w:rPr>
          <w:rFonts w:ascii="Verdana" w:hAnsi="Verdana" w:cs="Arial"/>
          <w:lang w:eastAsia="en-GB"/>
        </w:rPr>
      </w:pPr>
      <w:r w:rsidRPr="00BF0A25">
        <w:rPr>
          <w:rFonts w:ascii="Verdana" w:eastAsia="Calibri" w:hAnsi="Verdana" w:cs="Arial"/>
        </w:rPr>
        <w:t xml:space="preserve">Questions in this section relate to the impact on </w:t>
      </w:r>
      <w:r w:rsidR="001A07F9">
        <w:rPr>
          <w:rFonts w:ascii="Verdana" w:eastAsia="Calibri" w:hAnsi="Verdana" w:cs="Arial"/>
        </w:rPr>
        <w:t xml:space="preserve">the health and wellbeing outcomes of </w:t>
      </w:r>
      <w:r w:rsidRPr="00BF0A25">
        <w:rPr>
          <w:rFonts w:ascii="Verdana" w:eastAsia="Calibri" w:hAnsi="Verdana" w:cs="Arial"/>
        </w:rPr>
        <w:t xml:space="preserve">the </w:t>
      </w:r>
      <w:r w:rsidR="00F07DF6" w:rsidRPr="00E62E14">
        <w:rPr>
          <w:rFonts w:ascii="Verdana" w:eastAsia="Calibri" w:hAnsi="Verdana" w:cs="Arial"/>
        </w:rPr>
        <w:t xml:space="preserve">population </w:t>
      </w:r>
      <w:r w:rsidR="00F07DF6" w:rsidRPr="00086733">
        <w:rPr>
          <w:rFonts w:ascii="Verdana" w:eastAsia="Calibri" w:hAnsi="Verdana" w:cs="Arial"/>
          <w:b/>
        </w:rPr>
        <w:t>and</w:t>
      </w:r>
      <w:r w:rsidR="00F07DF6" w:rsidRPr="00870CC4">
        <w:rPr>
          <w:rFonts w:ascii="Verdana" w:eastAsia="Calibri" w:hAnsi="Verdana" w:cs="Arial"/>
        </w:rPr>
        <w:t xml:space="preserve"> </w:t>
      </w:r>
      <w:r w:rsidR="00E62E14" w:rsidRPr="00086733">
        <w:rPr>
          <w:rFonts w:ascii="Verdana" w:hAnsi="Verdana" w:cs="Arial"/>
          <w:lang w:eastAsia="en-GB"/>
        </w:rPr>
        <w:t>specific population groups who could be more impacted than others by a policy/project/proposal.</w:t>
      </w:r>
    </w:p>
    <w:p w14:paraId="6DB3013C" w14:textId="0F63E8AB" w:rsidR="00870CC4" w:rsidRDefault="00870CC4" w:rsidP="00870CC4">
      <w:pPr>
        <w:ind w:left="360"/>
        <w:contextualSpacing/>
        <w:rPr>
          <w:rFonts w:ascii="Verdana" w:eastAsia="Calibri" w:hAnsi="Verdana" w:cs="Arial"/>
        </w:rPr>
      </w:pPr>
      <w:r w:rsidRPr="00870CC4">
        <w:rPr>
          <w:rFonts w:ascii="Verdana" w:eastAsia="Calibri" w:hAnsi="Verdana" w:cs="Arial"/>
        </w:rPr>
        <w:t xml:space="preserve"> </w:t>
      </w:r>
      <w:r>
        <w:rPr>
          <w:rFonts w:ascii="Verdana" w:eastAsia="Calibri" w:hAnsi="Verdana" w:cs="Arial"/>
        </w:rPr>
        <w:t xml:space="preserve">The </w:t>
      </w:r>
      <w:r w:rsidR="00F45D87">
        <w:rPr>
          <w:rFonts w:ascii="Verdana" w:eastAsia="Calibri" w:hAnsi="Verdana" w:cs="Arial"/>
        </w:rPr>
        <w:t xml:space="preserve">part of the </w:t>
      </w:r>
      <w:r>
        <w:rPr>
          <w:rFonts w:ascii="Verdana" w:eastAsia="Calibri" w:hAnsi="Verdana" w:cs="Arial"/>
        </w:rPr>
        <w:t>assessment identifies;</w:t>
      </w:r>
    </w:p>
    <w:p w14:paraId="2EE5B651" w14:textId="0A542276" w:rsidR="00870CC4" w:rsidRPr="00870CC4" w:rsidRDefault="00870CC4" w:rsidP="00086733">
      <w:pPr>
        <w:pStyle w:val="ListParagraph"/>
        <w:numPr>
          <w:ilvl w:val="0"/>
          <w:numId w:val="34"/>
        </w:numPr>
        <w:rPr>
          <w:rFonts w:ascii="Verdana" w:eastAsia="Calibri" w:hAnsi="Verdana" w:cs="Arial"/>
        </w:rPr>
      </w:pPr>
      <w:r w:rsidRPr="00086733">
        <w:rPr>
          <w:rFonts w:ascii="Verdana" w:eastAsia="Calibri" w:hAnsi="Verdana" w:cs="Arial"/>
        </w:rPr>
        <w:t xml:space="preserve">which specific groups in the population could be impacted more </w:t>
      </w:r>
      <w:r w:rsidRPr="00870CC4">
        <w:rPr>
          <w:rFonts w:ascii="Verdana" w:eastAsia="Calibri" w:hAnsi="Verdana" w:cs="Arial"/>
        </w:rPr>
        <w:t>(inequalities</w:t>
      </w:r>
      <w:r w:rsidR="004F02F8">
        <w:rPr>
          <w:rFonts w:ascii="Verdana" w:eastAsia="Calibri" w:hAnsi="Verdana" w:cs="Arial"/>
        </w:rPr>
        <w:t>)</w:t>
      </w:r>
    </w:p>
    <w:p w14:paraId="4C7702E7" w14:textId="145D1256" w:rsidR="00870CC4" w:rsidRDefault="00870CC4" w:rsidP="00086733">
      <w:pPr>
        <w:pStyle w:val="ListParagraph"/>
        <w:numPr>
          <w:ilvl w:val="0"/>
          <w:numId w:val="34"/>
        </w:numPr>
        <w:rPr>
          <w:rFonts w:ascii="Verdana" w:eastAsia="Calibri" w:hAnsi="Verdana" w:cs="Arial"/>
        </w:rPr>
      </w:pPr>
      <w:r>
        <w:rPr>
          <w:rFonts w:ascii="Verdana" w:eastAsia="Calibri" w:hAnsi="Verdana" w:cs="Arial"/>
        </w:rPr>
        <w:t>w</w:t>
      </w:r>
      <w:r w:rsidRPr="00086733">
        <w:rPr>
          <w:rFonts w:ascii="Verdana" w:eastAsia="Calibri" w:hAnsi="Verdana" w:cs="Arial"/>
        </w:rPr>
        <w:t>hat those potential impacts could be across the wider determinants of health</w:t>
      </w:r>
      <w:r w:rsidR="004F02F8">
        <w:rPr>
          <w:rFonts w:ascii="Verdana" w:eastAsia="Calibri" w:hAnsi="Verdana" w:cs="Arial"/>
        </w:rPr>
        <w:t xml:space="preserve"> framework</w:t>
      </w:r>
      <w:r w:rsidRPr="00086733">
        <w:rPr>
          <w:rFonts w:ascii="Verdana" w:eastAsia="Calibri" w:hAnsi="Verdana" w:cs="Arial"/>
        </w:rPr>
        <w:t>?</w:t>
      </w:r>
    </w:p>
    <w:p w14:paraId="52D61946" w14:textId="786BFB0E" w:rsidR="00870CC4" w:rsidRDefault="00870CC4" w:rsidP="00086733">
      <w:pPr>
        <w:pStyle w:val="ListParagraph"/>
        <w:numPr>
          <w:ilvl w:val="0"/>
          <w:numId w:val="34"/>
        </w:numPr>
        <w:rPr>
          <w:rFonts w:ascii="Verdana" w:eastAsia="Calibri" w:hAnsi="Verdana" w:cs="Arial"/>
        </w:rPr>
      </w:pPr>
      <w:r>
        <w:rPr>
          <w:rFonts w:ascii="Verdana" w:eastAsia="Calibri" w:hAnsi="Verdana" w:cs="Arial"/>
        </w:rPr>
        <w:t xml:space="preserve">Potential gaps, opportunities </w:t>
      </w:r>
      <w:r w:rsidRPr="00086733">
        <w:rPr>
          <w:rFonts w:ascii="Verdana" w:eastAsia="Calibri" w:hAnsi="Verdana" w:cs="Arial"/>
        </w:rPr>
        <w:t xml:space="preserve"> </w:t>
      </w:r>
      <w:r>
        <w:rPr>
          <w:rFonts w:ascii="Verdana" w:eastAsia="Calibri" w:hAnsi="Verdana" w:cs="Arial"/>
        </w:rPr>
        <w:t>to maximise positive H&amp;WB outcomes</w:t>
      </w:r>
    </w:p>
    <w:p w14:paraId="4D671A67" w14:textId="5B1432A5" w:rsidR="00870CC4" w:rsidRDefault="00071E37" w:rsidP="00086733">
      <w:pPr>
        <w:pStyle w:val="ListParagraph"/>
        <w:numPr>
          <w:ilvl w:val="0"/>
          <w:numId w:val="34"/>
        </w:numPr>
        <w:rPr>
          <w:rFonts w:ascii="Verdana" w:eastAsia="Calibri" w:hAnsi="Verdana" w:cs="Arial"/>
        </w:rPr>
      </w:pPr>
      <w:r>
        <w:rPr>
          <w:rFonts w:ascii="Verdana" w:eastAsia="Calibri" w:hAnsi="Verdana" w:cs="Arial"/>
        </w:rPr>
        <w:t xml:space="preserve">Recommendations/mitigation to be considered by the decision makers </w:t>
      </w:r>
    </w:p>
    <w:p w14:paraId="30E7DA08" w14:textId="77777777" w:rsidR="00F45D87" w:rsidRPr="00F45D87" w:rsidRDefault="00F45D87" w:rsidP="00F45D87">
      <w:pPr>
        <w:rPr>
          <w:rFonts w:ascii="Verdana" w:eastAsia="Calibri" w:hAnsi="Verdana" w:cs="Arial"/>
        </w:rPr>
      </w:pPr>
    </w:p>
    <w:p w14:paraId="3A72A6E2" w14:textId="77777777" w:rsidR="00870CC4" w:rsidRPr="00FA5D1C" w:rsidRDefault="00870CC4" w:rsidP="00086733">
      <w:pPr>
        <w:pStyle w:val="ListParagraph"/>
        <w:ind w:left="1080"/>
        <w:rPr>
          <w:rFonts w:ascii="Verdana" w:eastAsia="Calibri" w:hAnsi="Verdana" w:cs="Arial"/>
        </w:rPr>
      </w:pPr>
    </w:p>
    <w:p w14:paraId="674FD457" w14:textId="01614FFC" w:rsidR="004F02F8" w:rsidRPr="005D68F7" w:rsidRDefault="004F02F8" w:rsidP="00FA5D1C">
      <w:pPr>
        <w:pStyle w:val="ListParagraph"/>
        <w:numPr>
          <w:ilvl w:val="0"/>
          <w:numId w:val="7"/>
        </w:numPr>
        <w:rPr>
          <w:rFonts w:ascii="Verdana" w:eastAsia="Calibri" w:hAnsi="Verdana" w:cs="Arial"/>
          <w:b/>
        </w:rPr>
      </w:pPr>
      <w:r w:rsidRPr="005D68F7">
        <w:rPr>
          <w:rFonts w:ascii="Verdana" w:eastAsia="Calibri" w:hAnsi="Verdana" w:cs="Arial"/>
          <w:b/>
        </w:rPr>
        <w:t xml:space="preserve">Identification of specific population groups </w:t>
      </w:r>
    </w:p>
    <w:p w14:paraId="132AB1A9" w14:textId="77777777" w:rsidR="004F02F8" w:rsidRPr="00086733" w:rsidRDefault="004F02F8" w:rsidP="00086733">
      <w:pPr>
        <w:pStyle w:val="ListParagraph"/>
        <w:ind w:left="1080"/>
        <w:rPr>
          <w:rFonts w:ascii="Verdana" w:eastAsia="Calibri" w:hAnsi="Verdana" w:cs="Arial"/>
        </w:rPr>
      </w:pPr>
    </w:p>
    <w:p w14:paraId="11FC217B" w14:textId="1E3AD398" w:rsidR="004F02F8" w:rsidRPr="00A72544" w:rsidRDefault="001A07F9" w:rsidP="004F02F8">
      <w:pPr>
        <w:autoSpaceDE w:val="0"/>
        <w:autoSpaceDN w:val="0"/>
        <w:adjustRightInd w:val="0"/>
        <w:rPr>
          <w:rFonts w:ascii="Verdana" w:hAnsi="Verdana" w:cs="Arial"/>
          <w:color w:val="FF0000"/>
          <w:lang w:eastAsia="en-GB"/>
        </w:rPr>
      </w:pPr>
      <w:r w:rsidRPr="007C45F8">
        <w:rPr>
          <w:rFonts w:ascii="Verdana" w:hAnsi="Verdana" w:cs="Arial"/>
          <w:lang w:eastAsia="en-GB"/>
        </w:rPr>
        <w:t xml:space="preserve">Use the WHIASU Population Groups checklist as a reference to identify </w:t>
      </w:r>
      <w:r w:rsidR="004F02F8" w:rsidRPr="007C45F8">
        <w:rPr>
          <w:rFonts w:ascii="Verdana" w:hAnsi="Verdana" w:cs="Arial"/>
          <w:lang w:eastAsia="en-GB"/>
        </w:rPr>
        <w:t>the population groups who could be more impacted than others by a policy/project/proposal.</w:t>
      </w:r>
      <w:r w:rsidR="00390DDF">
        <w:rPr>
          <w:rFonts w:ascii="Verdana" w:hAnsi="Verdana" w:cs="Arial"/>
          <w:lang w:eastAsia="en-GB"/>
        </w:rPr>
        <w:t xml:space="preserve"> The check li</w:t>
      </w:r>
      <w:r w:rsidR="00CE3FE0">
        <w:rPr>
          <w:rFonts w:ascii="Verdana" w:hAnsi="Verdana" w:cs="Arial"/>
          <w:lang w:eastAsia="en-GB"/>
        </w:rPr>
        <w:t xml:space="preserve">st can be found on the PHW Integrated EqHIA guidance pages </w:t>
      </w:r>
      <w:r w:rsidR="008443FB">
        <w:rPr>
          <w:rFonts w:ascii="Verdana" w:hAnsi="Verdana" w:cs="Arial"/>
          <w:lang w:eastAsia="en-GB"/>
        </w:rPr>
        <w:t xml:space="preserve">(requires link to PHW Intranet pages for additional information and resources) </w:t>
      </w:r>
    </w:p>
    <w:p w14:paraId="109D2262" w14:textId="77777777" w:rsidR="004F02F8" w:rsidRPr="007C45F8" w:rsidRDefault="004F02F8" w:rsidP="004F02F8">
      <w:pPr>
        <w:autoSpaceDE w:val="0"/>
        <w:autoSpaceDN w:val="0"/>
        <w:adjustRightInd w:val="0"/>
        <w:rPr>
          <w:rFonts w:ascii="Verdana" w:hAnsi="Verdana" w:cs="Arial"/>
          <w:lang w:eastAsia="en-GB"/>
        </w:rPr>
      </w:pPr>
    </w:p>
    <w:p w14:paraId="773CD401" w14:textId="2FE3CE09" w:rsidR="004F02F8" w:rsidRDefault="004F02F8" w:rsidP="004F02F8">
      <w:pPr>
        <w:autoSpaceDE w:val="0"/>
        <w:autoSpaceDN w:val="0"/>
        <w:adjustRightInd w:val="0"/>
        <w:rPr>
          <w:rFonts w:ascii="Verdana" w:hAnsi="Verdana" w:cs="Arial"/>
          <w:lang w:eastAsia="en-GB"/>
        </w:rPr>
      </w:pPr>
      <w:r w:rsidRPr="007C45F8">
        <w:rPr>
          <w:rFonts w:ascii="Verdana" w:hAnsi="Verdana" w:cs="Arial"/>
          <w:lang w:eastAsia="en-GB"/>
        </w:rPr>
        <w:t xml:space="preserve">The groups listed have been identified as more susceptible to poorer health and wellbeing outcomes (health inequalities) and therefore it is important to consider them in a HIA </w:t>
      </w:r>
      <w:r w:rsidR="001A07F9" w:rsidRPr="007C45F8">
        <w:rPr>
          <w:rFonts w:ascii="Verdana" w:hAnsi="Verdana" w:cs="Arial"/>
          <w:lang w:eastAsia="en-GB"/>
        </w:rPr>
        <w:t xml:space="preserve">assessment. </w:t>
      </w:r>
      <w:r w:rsidRPr="007C45F8">
        <w:rPr>
          <w:rFonts w:ascii="Verdana" w:hAnsi="Verdana" w:cs="Arial"/>
          <w:lang w:eastAsia="en-GB"/>
        </w:rPr>
        <w:t xml:space="preserve">In a HIA, the groups </w:t>
      </w:r>
      <w:r w:rsidR="000B26BE" w:rsidRPr="007C45F8">
        <w:rPr>
          <w:rFonts w:ascii="Verdana" w:hAnsi="Verdana" w:cs="Arial"/>
          <w:lang w:eastAsia="en-GB"/>
        </w:rPr>
        <w:t>identified,</w:t>
      </w:r>
      <w:r w:rsidRPr="007C45F8">
        <w:rPr>
          <w:rFonts w:ascii="Verdana" w:hAnsi="Verdana" w:cs="Arial"/>
          <w:lang w:eastAsia="en-GB"/>
        </w:rPr>
        <w:t xml:space="preserve"> as more sensitive to potential impacts will depend on the characteristics of the local population, the context, and the nature of the proposal itself.</w:t>
      </w:r>
      <w:r w:rsidR="000677F9" w:rsidRPr="007C45F8">
        <w:rPr>
          <w:rFonts w:ascii="Verdana" w:hAnsi="Verdana" w:cs="Arial"/>
          <w:lang w:eastAsia="en-GB"/>
        </w:rPr>
        <w:t xml:space="preserve"> </w:t>
      </w:r>
    </w:p>
    <w:p w14:paraId="44B881EB" w14:textId="755CF7A6" w:rsidR="00E65096" w:rsidRDefault="00E65096" w:rsidP="004F02F8">
      <w:pPr>
        <w:autoSpaceDE w:val="0"/>
        <w:autoSpaceDN w:val="0"/>
        <w:adjustRightInd w:val="0"/>
        <w:rPr>
          <w:rFonts w:ascii="Verdana" w:hAnsi="Verdana" w:cs="Arial"/>
          <w:lang w:eastAsia="en-GB"/>
        </w:rPr>
      </w:pPr>
    </w:p>
    <w:p w14:paraId="739E125C" w14:textId="77777777" w:rsidR="004F02F8" w:rsidRPr="004F02F8" w:rsidRDefault="004F02F8" w:rsidP="004F02F8">
      <w:pPr>
        <w:autoSpaceDE w:val="0"/>
        <w:autoSpaceDN w:val="0"/>
        <w:adjustRightInd w:val="0"/>
        <w:rPr>
          <w:rFonts w:ascii="Arial" w:hAnsi="Arial" w:cs="Arial"/>
          <w:sz w:val="22"/>
          <w:szCs w:val="22"/>
          <w:lang w:eastAsia="en-GB"/>
        </w:rPr>
      </w:pPr>
    </w:p>
    <w:tbl>
      <w:tblPr>
        <w:tblStyle w:val="TableGrid"/>
        <w:tblW w:w="0" w:type="auto"/>
        <w:tblInd w:w="360" w:type="dxa"/>
        <w:tblLook w:val="04A0" w:firstRow="1" w:lastRow="0" w:firstColumn="1" w:lastColumn="0" w:noHBand="0" w:noVBand="1"/>
      </w:tblPr>
      <w:tblGrid>
        <w:gridCol w:w="6769"/>
        <w:gridCol w:w="6819"/>
      </w:tblGrid>
      <w:tr w:rsidR="001A07F9" w14:paraId="0DCAF85D" w14:textId="77777777" w:rsidTr="001A07F9">
        <w:tc>
          <w:tcPr>
            <w:tcW w:w="6974" w:type="dxa"/>
          </w:tcPr>
          <w:p w14:paraId="206D4905" w14:textId="7FAB9CA5" w:rsidR="001A07F9" w:rsidRDefault="00FA5D1C" w:rsidP="00122E7A">
            <w:pPr>
              <w:contextualSpacing/>
              <w:rPr>
                <w:rFonts w:ascii="Verdana" w:hAnsi="Verdana" w:cs="Arial"/>
              </w:rPr>
            </w:pPr>
            <w:r>
              <w:rPr>
                <w:rFonts w:ascii="Verdana" w:hAnsi="Verdana" w:cs="Arial"/>
              </w:rPr>
              <w:t xml:space="preserve">7.1 </w:t>
            </w:r>
            <w:r w:rsidR="001A07F9">
              <w:rPr>
                <w:rFonts w:ascii="Verdana" w:hAnsi="Verdana" w:cs="Arial"/>
              </w:rPr>
              <w:t xml:space="preserve">Groups identified </w:t>
            </w:r>
          </w:p>
        </w:tc>
        <w:tc>
          <w:tcPr>
            <w:tcW w:w="6974" w:type="dxa"/>
          </w:tcPr>
          <w:p w14:paraId="1B971345" w14:textId="34AB9F84" w:rsidR="001A07F9" w:rsidRDefault="001A07F9" w:rsidP="00122E7A">
            <w:pPr>
              <w:contextualSpacing/>
              <w:rPr>
                <w:rFonts w:ascii="Verdana" w:hAnsi="Verdana" w:cs="Arial"/>
              </w:rPr>
            </w:pPr>
            <w:r>
              <w:rPr>
                <w:rFonts w:ascii="Verdana" w:hAnsi="Verdana" w:cs="Arial"/>
              </w:rPr>
              <w:t xml:space="preserve">Rational/explanation </w:t>
            </w:r>
          </w:p>
        </w:tc>
      </w:tr>
      <w:tr w:rsidR="001A07F9" w14:paraId="6D8A0DC4" w14:textId="77777777" w:rsidTr="00E65096">
        <w:trPr>
          <w:trHeight w:val="1256"/>
        </w:trPr>
        <w:tc>
          <w:tcPr>
            <w:tcW w:w="6974" w:type="dxa"/>
          </w:tcPr>
          <w:p w14:paraId="3EA6C766" w14:textId="77777777" w:rsidR="001A07F9" w:rsidRDefault="001A07F9" w:rsidP="00122E7A">
            <w:pPr>
              <w:contextualSpacing/>
              <w:rPr>
                <w:rFonts w:ascii="Verdana" w:hAnsi="Verdana" w:cs="Arial"/>
              </w:rPr>
            </w:pPr>
          </w:p>
        </w:tc>
        <w:tc>
          <w:tcPr>
            <w:tcW w:w="6974" w:type="dxa"/>
          </w:tcPr>
          <w:p w14:paraId="1F3C7610" w14:textId="77777777" w:rsidR="001A07F9" w:rsidRDefault="001A07F9" w:rsidP="00122E7A">
            <w:pPr>
              <w:contextualSpacing/>
              <w:rPr>
                <w:rFonts w:ascii="Verdana" w:hAnsi="Verdana" w:cs="Arial"/>
              </w:rPr>
            </w:pPr>
          </w:p>
        </w:tc>
      </w:tr>
    </w:tbl>
    <w:p w14:paraId="090FB57F" w14:textId="77777777" w:rsidR="00E65096" w:rsidRDefault="00E65096" w:rsidP="00AA7733">
      <w:pPr>
        <w:ind w:left="360"/>
        <w:contextualSpacing/>
        <w:rPr>
          <w:rFonts w:ascii="Verdana" w:eastAsia="Calibri" w:hAnsi="Verdana" w:cs="Arial"/>
          <w:b/>
        </w:rPr>
      </w:pPr>
    </w:p>
    <w:p w14:paraId="7475D9BC" w14:textId="3AB28395" w:rsidR="00AA7733" w:rsidRPr="005D68F7" w:rsidRDefault="005D68F7" w:rsidP="00AA7733">
      <w:pPr>
        <w:ind w:left="360"/>
        <w:contextualSpacing/>
        <w:rPr>
          <w:rFonts w:ascii="Verdana" w:eastAsia="Calibri" w:hAnsi="Verdana" w:cs="Arial"/>
          <w:b/>
        </w:rPr>
      </w:pPr>
      <w:r w:rsidRPr="005D68F7">
        <w:rPr>
          <w:rFonts w:ascii="Verdana" w:eastAsia="Calibri" w:hAnsi="Verdana" w:cs="Arial"/>
          <w:b/>
        </w:rPr>
        <w:t xml:space="preserve">Assessment </w:t>
      </w:r>
    </w:p>
    <w:p w14:paraId="682EF13D" w14:textId="27276E90" w:rsidR="00AA7733" w:rsidRPr="00FA5D1C" w:rsidRDefault="00706D7A" w:rsidP="00AA7733">
      <w:pPr>
        <w:ind w:left="360"/>
        <w:contextualSpacing/>
        <w:rPr>
          <w:rFonts w:ascii="Verdana" w:eastAsia="Calibri" w:hAnsi="Verdana" w:cs="Arial"/>
        </w:rPr>
      </w:pPr>
      <w:r>
        <w:rPr>
          <w:rFonts w:ascii="Verdana" w:eastAsia="Calibri" w:hAnsi="Verdana" w:cs="Arial"/>
        </w:rPr>
        <w:t>C</w:t>
      </w:r>
      <w:r w:rsidR="00AA7733" w:rsidRPr="00FA5D1C">
        <w:rPr>
          <w:rFonts w:ascii="Verdana" w:eastAsia="Calibri" w:hAnsi="Verdana" w:cs="Arial"/>
        </w:rPr>
        <w:t xml:space="preserve">omplete the </w:t>
      </w:r>
      <w:r w:rsidR="00CE3FE0">
        <w:rPr>
          <w:rFonts w:ascii="Verdana" w:eastAsia="Calibri" w:hAnsi="Verdana" w:cs="Arial"/>
        </w:rPr>
        <w:t xml:space="preserve">wider determinants framework </w:t>
      </w:r>
      <w:r w:rsidR="00AA7733" w:rsidRPr="00FA5D1C">
        <w:rPr>
          <w:rFonts w:ascii="Verdana" w:eastAsia="Calibri" w:hAnsi="Verdana" w:cs="Arial"/>
        </w:rPr>
        <w:t xml:space="preserve">table below providing rational/evidence where appropriate: </w:t>
      </w:r>
    </w:p>
    <w:p w14:paraId="7BAE37D7" w14:textId="5D9F2776" w:rsidR="00AA7733" w:rsidRPr="00FA5D1C" w:rsidRDefault="00AA7733" w:rsidP="00AA7733">
      <w:pPr>
        <w:pStyle w:val="ListParagraph"/>
        <w:numPr>
          <w:ilvl w:val="0"/>
          <w:numId w:val="35"/>
        </w:numPr>
        <w:rPr>
          <w:rFonts w:ascii="Verdana" w:eastAsia="Calibri" w:hAnsi="Verdana" w:cs="Arial"/>
        </w:rPr>
      </w:pPr>
      <w:r w:rsidRPr="00FA5D1C">
        <w:rPr>
          <w:rFonts w:ascii="Verdana" w:eastAsia="Calibri" w:hAnsi="Verdana" w:cs="Arial"/>
        </w:rPr>
        <w:t xml:space="preserve">Consider how the proposal could impact on the population and </w:t>
      </w:r>
      <w:r w:rsidR="00D01AD7" w:rsidRPr="00FA5D1C">
        <w:rPr>
          <w:rFonts w:ascii="Verdana" w:eastAsia="Calibri" w:hAnsi="Verdana" w:cs="Arial"/>
        </w:rPr>
        <w:t>specific population groups identified above</w:t>
      </w:r>
      <w:r w:rsidRPr="00FA5D1C">
        <w:rPr>
          <w:rFonts w:ascii="Verdana" w:eastAsia="Calibri" w:hAnsi="Verdana" w:cs="Arial"/>
        </w:rPr>
        <w:t xml:space="preserve"> (positive/negative) for each of the wider determinants </w:t>
      </w:r>
      <w:r w:rsidR="00DF4573" w:rsidRPr="00FA5D1C">
        <w:rPr>
          <w:rFonts w:ascii="Verdana" w:eastAsia="Calibri" w:hAnsi="Verdana" w:cs="Arial"/>
        </w:rPr>
        <w:t xml:space="preserve">(the bullets under each determinant are there as a guide)  </w:t>
      </w:r>
    </w:p>
    <w:p w14:paraId="65A11B07" w14:textId="3CF0989D" w:rsidR="00AA7733" w:rsidRPr="00FA5D1C" w:rsidRDefault="00AA7733" w:rsidP="00AA7733">
      <w:pPr>
        <w:pStyle w:val="Default"/>
        <w:numPr>
          <w:ilvl w:val="0"/>
          <w:numId w:val="35"/>
        </w:numPr>
        <w:rPr>
          <w:rFonts w:ascii="Verdana" w:hAnsi="Verdana"/>
        </w:rPr>
      </w:pPr>
      <w:r w:rsidRPr="00FA5D1C">
        <w:rPr>
          <w:rFonts w:ascii="Verdana" w:hAnsi="Verdana"/>
        </w:rPr>
        <w:t xml:space="preserve">Record any unintended consequences (negative impacts)  and/or gaps identified  </w:t>
      </w:r>
    </w:p>
    <w:p w14:paraId="7096D958" w14:textId="0B0F99BA" w:rsidR="00AA7733" w:rsidRPr="00FA5D1C" w:rsidRDefault="00AA7733" w:rsidP="00AA7733">
      <w:pPr>
        <w:pStyle w:val="Default"/>
        <w:numPr>
          <w:ilvl w:val="0"/>
          <w:numId w:val="35"/>
        </w:numPr>
        <w:rPr>
          <w:rFonts w:ascii="Verdana" w:hAnsi="Verdana"/>
        </w:rPr>
      </w:pPr>
      <w:r w:rsidRPr="00FA5D1C">
        <w:rPr>
          <w:rFonts w:ascii="Verdana" w:hAnsi="Verdana"/>
        </w:rPr>
        <w:t xml:space="preserve">Record any positive impacts or missed opportunities to maximise positive health and wellbeing outcomes </w:t>
      </w:r>
    </w:p>
    <w:p w14:paraId="30363E5A" w14:textId="70893502" w:rsidR="00AA7733" w:rsidRPr="00FA5D1C" w:rsidRDefault="00AA7733" w:rsidP="00AA7733">
      <w:pPr>
        <w:pStyle w:val="Default"/>
        <w:numPr>
          <w:ilvl w:val="0"/>
          <w:numId w:val="35"/>
        </w:numPr>
        <w:rPr>
          <w:rFonts w:ascii="Verdana" w:hAnsi="Verdana"/>
        </w:rPr>
      </w:pPr>
      <w:r w:rsidRPr="00FA5D1C">
        <w:rPr>
          <w:rFonts w:ascii="Verdana" w:hAnsi="Verdana"/>
        </w:rPr>
        <w:t xml:space="preserve">identify and record mitigation/recommendations where appropriate  </w:t>
      </w:r>
    </w:p>
    <w:p w14:paraId="5AC36FA8" w14:textId="309DAF5B" w:rsidR="00AA7733" w:rsidRPr="00FA5D1C" w:rsidRDefault="00AA7733" w:rsidP="00086733">
      <w:pPr>
        <w:pStyle w:val="Default"/>
        <w:ind w:left="360"/>
        <w:rPr>
          <w:rFonts w:ascii="Verdana" w:hAnsi="Verdana"/>
        </w:rPr>
      </w:pPr>
      <w:r w:rsidRPr="00FA5D1C">
        <w:rPr>
          <w:rFonts w:ascii="Verdana" w:hAnsi="Verdana"/>
          <w:b/>
        </w:rPr>
        <w:t>Please note</w:t>
      </w:r>
      <w:r w:rsidRPr="00FA5D1C">
        <w:rPr>
          <w:rFonts w:ascii="Verdana" w:hAnsi="Verdana"/>
        </w:rPr>
        <w:t xml:space="preserve"> you may find that not all determinants are relevant to the project/plan however recording N/A is not acceptable a rational or evidence should be explained/referenced </w:t>
      </w:r>
    </w:p>
    <w:p w14:paraId="2C5D0243" w14:textId="072C93C5" w:rsidR="00AA7733" w:rsidRPr="00FA5D1C" w:rsidRDefault="00AA7733" w:rsidP="00086733">
      <w:pPr>
        <w:pStyle w:val="Default"/>
        <w:ind w:left="360"/>
        <w:rPr>
          <w:rFonts w:ascii="Verdana" w:hAnsi="Verdana"/>
        </w:rPr>
      </w:pPr>
    </w:p>
    <w:tbl>
      <w:tblPr>
        <w:tblStyle w:val="TableGrid"/>
        <w:tblW w:w="15451" w:type="dxa"/>
        <w:tblInd w:w="-714" w:type="dxa"/>
        <w:tblLook w:val="04A0" w:firstRow="1" w:lastRow="0" w:firstColumn="1" w:lastColumn="0" w:noHBand="0" w:noVBand="1"/>
      </w:tblPr>
      <w:tblGrid>
        <w:gridCol w:w="4687"/>
        <w:gridCol w:w="2380"/>
        <w:gridCol w:w="2400"/>
        <w:gridCol w:w="2086"/>
        <w:gridCol w:w="3898"/>
      </w:tblGrid>
      <w:tr w:rsidR="00742A31" w:rsidRPr="00FA5D1C" w14:paraId="2E5DF59F" w14:textId="77777777" w:rsidTr="00E65096">
        <w:tc>
          <w:tcPr>
            <w:tcW w:w="4111" w:type="dxa"/>
          </w:tcPr>
          <w:p w14:paraId="43E84F23" w14:textId="6E93BAED" w:rsidR="00D01AD7" w:rsidRPr="00FA5D1C" w:rsidRDefault="00D01AD7" w:rsidP="00AA7733">
            <w:pPr>
              <w:pStyle w:val="Default"/>
              <w:rPr>
                <w:rFonts w:ascii="Verdana" w:hAnsi="Verdana"/>
              </w:rPr>
            </w:pPr>
            <w:r w:rsidRPr="00FA5D1C">
              <w:rPr>
                <w:rFonts w:ascii="Verdana" w:hAnsi="Verdana"/>
              </w:rPr>
              <w:t xml:space="preserve">Wider determinant for consideration </w:t>
            </w:r>
          </w:p>
        </w:tc>
        <w:tc>
          <w:tcPr>
            <w:tcW w:w="2552" w:type="dxa"/>
          </w:tcPr>
          <w:p w14:paraId="4230D824" w14:textId="1612BE0A" w:rsidR="00D01AD7" w:rsidRPr="00FA5D1C" w:rsidRDefault="00D01AD7" w:rsidP="004B4443">
            <w:pPr>
              <w:pStyle w:val="Default"/>
              <w:rPr>
                <w:rFonts w:ascii="Verdana" w:hAnsi="Verdana"/>
              </w:rPr>
            </w:pPr>
            <w:r w:rsidRPr="00FA5D1C">
              <w:rPr>
                <w:rFonts w:ascii="Verdana" w:hAnsi="Verdana"/>
              </w:rPr>
              <w:t>Positive i</w:t>
            </w:r>
            <w:r w:rsidR="004B4443">
              <w:rPr>
                <w:rFonts w:ascii="Verdana" w:hAnsi="Verdana"/>
              </w:rPr>
              <w:t xml:space="preserve">mpacts or additional  opportunities </w:t>
            </w:r>
            <w:r w:rsidRPr="00FA5D1C">
              <w:rPr>
                <w:rFonts w:ascii="Verdana" w:hAnsi="Verdana"/>
              </w:rPr>
              <w:t xml:space="preserve"> </w:t>
            </w:r>
          </w:p>
        </w:tc>
        <w:tc>
          <w:tcPr>
            <w:tcW w:w="2551" w:type="dxa"/>
          </w:tcPr>
          <w:p w14:paraId="66E0C287" w14:textId="3ECF6082" w:rsidR="00D01AD7" w:rsidRPr="00FA5D1C" w:rsidRDefault="00D01AD7" w:rsidP="005D68F7">
            <w:pPr>
              <w:pStyle w:val="Default"/>
              <w:rPr>
                <w:rFonts w:ascii="Verdana" w:hAnsi="Verdana"/>
              </w:rPr>
            </w:pPr>
            <w:r w:rsidRPr="00FA5D1C">
              <w:rPr>
                <w:rFonts w:ascii="Verdana" w:hAnsi="Verdana"/>
              </w:rPr>
              <w:t>Unintended consequence</w:t>
            </w:r>
            <w:r w:rsidR="00706D7A">
              <w:rPr>
                <w:rFonts w:ascii="Verdana" w:hAnsi="Verdana"/>
              </w:rPr>
              <w:t>s</w:t>
            </w:r>
            <w:r w:rsidRPr="00FA5D1C">
              <w:rPr>
                <w:rFonts w:ascii="Verdana" w:hAnsi="Verdana"/>
              </w:rPr>
              <w:t xml:space="preserve"> or gaps </w:t>
            </w:r>
          </w:p>
        </w:tc>
        <w:tc>
          <w:tcPr>
            <w:tcW w:w="2268" w:type="dxa"/>
          </w:tcPr>
          <w:p w14:paraId="5793B2FF" w14:textId="3DBDC44F" w:rsidR="00D01AD7" w:rsidRPr="00FA5D1C" w:rsidRDefault="00FA5D1C" w:rsidP="00AA7733">
            <w:pPr>
              <w:pStyle w:val="Default"/>
              <w:rPr>
                <w:rFonts w:ascii="Verdana" w:hAnsi="Verdana"/>
              </w:rPr>
            </w:pPr>
            <w:r>
              <w:rPr>
                <w:rFonts w:ascii="Verdana" w:hAnsi="Verdana"/>
              </w:rPr>
              <w:t xml:space="preserve">Population groups </w:t>
            </w:r>
            <w:r w:rsidR="005D68F7">
              <w:rPr>
                <w:rFonts w:ascii="Verdana" w:hAnsi="Verdana"/>
              </w:rPr>
              <w:t xml:space="preserve">affected </w:t>
            </w:r>
          </w:p>
        </w:tc>
        <w:tc>
          <w:tcPr>
            <w:tcW w:w="3969" w:type="dxa"/>
          </w:tcPr>
          <w:p w14:paraId="5846C770" w14:textId="3D895359" w:rsidR="00D01AD7" w:rsidRPr="00FA5D1C" w:rsidRDefault="00FA5D1C" w:rsidP="00AA7733">
            <w:pPr>
              <w:pStyle w:val="Default"/>
              <w:rPr>
                <w:rFonts w:ascii="Verdana" w:hAnsi="Verdana"/>
              </w:rPr>
            </w:pPr>
            <w:r w:rsidRPr="00FA5D1C">
              <w:rPr>
                <w:rFonts w:ascii="Verdana" w:hAnsi="Verdana"/>
              </w:rPr>
              <w:t>Mitigation/recommendations</w:t>
            </w:r>
          </w:p>
        </w:tc>
      </w:tr>
      <w:tr w:rsidR="00742A31" w14:paraId="6BE0FB1C" w14:textId="77777777" w:rsidTr="00E65096">
        <w:tc>
          <w:tcPr>
            <w:tcW w:w="4111" w:type="dxa"/>
          </w:tcPr>
          <w:p w14:paraId="40E63C9A" w14:textId="126F046F" w:rsidR="00D01AD7" w:rsidRPr="00086733" w:rsidRDefault="005D68F7" w:rsidP="00AA7733">
            <w:pPr>
              <w:pStyle w:val="Default"/>
              <w:rPr>
                <w:b/>
              </w:rPr>
            </w:pPr>
            <w:r>
              <w:rPr>
                <w:b/>
              </w:rPr>
              <w:t xml:space="preserve">7.2 </w:t>
            </w:r>
            <w:r w:rsidR="00592682" w:rsidRPr="00086733">
              <w:rPr>
                <w:b/>
              </w:rPr>
              <w:t>Lifestyles</w:t>
            </w:r>
          </w:p>
          <w:p w14:paraId="386BB00A" w14:textId="086C5392" w:rsidR="00592682" w:rsidRPr="009A3C63" w:rsidRDefault="00592682" w:rsidP="00592682">
            <w:pPr>
              <w:numPr>
                <w:ilvl w:val="0"/>
                <w:numId w:val="36"/>
              </w:numPr>
              <w:tabs>
                <w:tab w:val="num" w:pos="432"/>
              </w:tabs>
              <w:ind w:left="388"/>
              <w:rPr>
                <w:rFonts w:ascii="Verdana" w:hAnsi="Verdana" w:cs="Arial"/>
                <w:sz w:val="20"/>
                <w:szCs w:val="20"/>
                <w:lang w:eastAsia="en-GB"/>
              </w:rPr>
            </w:pPr>
            <w:r w:rsidRPr="009A3C63">
              <w:rPr>
                <w:rFonts w:ascii="Verdana" w:hAnsi="Verdana" w:cs="Arial"/>
                <w:sz w:val="20"/>
                <w:szCs w:val="20"/>
                <w:lang w:eastAsia="en-GB"/>
              </w:rPr>
              <w:t>Diet</w:t>
            </w:r>
            <w:r w:rsidR="00E65096" w:rsidRPr="009A3C63">
              <w:rPr>
                <w:rFonts w:ascii="Verdana" w:hAnsi="Verdana" w:cs="Arial"/>
                <w:sz w:val="20"/>
                <w:szCs w:val="20"/>
                <w:lang w:eastAsia="en-GB"/>
              </w:rPr>
              <w:t>/nutrition/breastfeeding</w:t>
            </w:r>
          </w:p>
          <w:p w14:paraId="19B6403E" w14:textId="77777777" w:rsidR="00E65096" w:rsidRPr="009A3C63" w:rsidRDefault="00592682" w:rsidP="00C32114">
            <w:pPr>
              <w:numPr>
                <w:ilvl w:val="0"/>
                <w:numId w:val="36"/>
              </w:numPr>
              <w:tabs>
                <w:tab w:val="num" w:pos="432"/>
              </w:tabs>
              <w:ind w:left="432"/>
              <w:rPr>
                <w:rFonts w:ascii="Verdana" w:hAnsi="Verdana" w:cs="Arial"/>
                <w:sz w:val="20"/>
                <w:szCs w:val="20"/>
                <w:lang w:eastAsia="en-GB"/>
              </w:rPr>
            </w:pPr>
            <w:r w:rsidRPr="009A3C63">
              <w:rPr>
                <w:rFonts w:ascii="Verdana" w:hAnsi="Verdana" w:cs="Arial"/>
                <w:sz w:val="20"/>
                <w:szCs w:val="20"/>
                <w:lang w:eastAsia="en-GB"/>
              </w:rPr>
              <w:t>Physical activity</w:t>
            </w:r>
          </w:p>
          <w:p w14:paraId="08458B4C" w14:textId="77777777" w:rsidR="00E65096" w:rsidRPr="009A3C63" w:rsidRDefault="00592682" w:rsidP="00C32114">
            <w:pPr>
              <w:numPr>
                <w:ilvl w:val="0"/>
                <w:numId w:val="36"/>
              </w:numPr>
              <w:tabs>
                <w:tab w:val="num" w:pos="432"/>
              </w:tabs>
              <w:ind w:left="432"/>
              <w:rPr>
                <w:rFonts w:ascii="Verdana" w:hAnsi="Verdana" w:cs="Arial"/>
                <w:sz w:val="20"/>
                <w:szCs w:val="20"/>
                <w:lang w:eastAsia="en-GB"/>
              </w:rPr>
            </w:pPr>
            <w:r w:rsidRPr="009A3C63">
              <w:rPr>
                <w:rFonts w:ascii="Verdana" w:hAnsi="Verdana" w:cs="Arial"/>
                <w:sz w:val="20"/>
                <w:szCs w:val="20"/>
                <w:lang w:eastAsia="en-GB"/>
              </w:rPr>
              <w:t xml:space="preserve">Use of alcohol, cigarettes, </w:t>
            </w:r>
            <w:r w:rsidR="00E65096" w:rsidRPr="009A3C63">
              <w:rPr>
                <w:rFonts w:ascii="Verdana" w:hAnsi="Verdana" w:cs="Arial"/>
                <w:sz w:val="20"/>
                <w:szCs w:val="20"/>
                <w:lang w:eastAsia="en-GB"/>
              </w:rPr>
              <w:t>e-cigarettes</w:t>
            </w:r>
          </w:p>
          <w:p w14:paraId="2E5EB4C0" w14:textId="7483665F" w:rsidR="00592682" w:rsidRPr="009A3C63" w:rsidRDefault="00E65096" w:rsidP="00C32114">
            <w:pPr>
              <w:numPr>
                <w:ilvl w:val="0"/>
                <w:numId w:val="36"/>
              </w:numPr>
              <w:tabs>
                <w:tab w:val="num" w:pos="432"/>
              </w:tabs>
              <w:ind w:left="432"/>
              <w:rPr>
                <w:rFonts w:ascii="Verdana" w:hAnsi="Verdana" w:cs="Arial"/>
                <w:sz w:val="20"/>
                <w:szCs w:val="20"/>
                <w:lang w:eastAsia="en-GB"/>
              </w:rPr>
            </w:pPr>
            <w:r w:rsidRPr="009A3C63">
              <w:rPr>
                <w:rFonts w:ascii="Verdana" w:hAnsi="Verdana" w:cs="Arial"/>
                <w:sz w:val="20"/>
                <w:szCs w:val="20"/>
                <w:lang w:eastAsia="en-GB"/>
              </w:rPr>
              <w:t xml:space="preserve">Use of substances, </w:t>
            </w:r>
            <w:r w:rsidR="00592682" w:rsidRPr="009A3C63">
              <w:rPr>
                <w:rFonts w:ascii="Verdana" w:hAnsi="Verdana" w:cs="Arial"/>
                <w:sz w:val="20"/>
                <w:szCs w:val="20"/>
                <w:lang w:eastAsia="en-GB"/>
              </w:rPr>
              <w:t>non-prescribed drugs</w:t>
            </w:r>
            <w:r w:rsidRPr="009A3C63">
              <w:rPr>
                <w:rFonts w:ascii="Verdana" w:hAnsi="Verdana" w:cs="Arial"/>
                <w:sz w:val="20"/>
                <w:szCs w:val="20"/>
                <w:lang w:eastAsia="en-GB"/>
              </w:rPr>
              <w:t xml:space="preserve">, abuse of prescription medication </w:t>
            </w:r>
          </w:p>
          <w:p w14:paraId="6FFB42FE" w14:textId="12158627" w:rsidR="00E65096" w:rsidRPr="009A3C63" w:rsidRDefault="00E65096" w:rsidP="00C32114">
            <w:pPr>
              <w:numPr>
                <w:ilvl w:val="0"/>
                <w:numId w:val="36"/>
              </w:numPr>
              <w:tabs>
                <w:tab w:val="num" w:pos="432"/>
              </w:tabs>
              <w:ind w:left="432"/>
              <w:rPr>
                <w:rFonts w:ascii="Verdana" w:hAnsi="Verdana" w:cs="Arial"/>
                <w:sz w:val="20"/>
                <w:szCs w:val="20"/>
                <w:lang w:eastAsia="en-GB"/>
              </w:rPr>
            </w:pPr>
            <w:r w:rsidRPr="009A3C63">
              <w:rPr>
                <w:rFonts w:ascii="Verdana" w:hAnsi="Verdana" w:cs="Arial"/>
                <w:sz w:val="20"/>
                <w:szCs w:val="20"/>
                <w:lang w:eastAsia="en-GB"/>
              </w:rPr>
              <w:t xml:space="preserve">Social media use </w:t>
            </w:r>
          </w:p>
          <w:p w14:paraId="290454FC" w14:textId="77777777" w:rsidR="00C83B4C" w:rsidRPr="009A3C63" w:rsidRDefault="00592682" w:rsidP="00C83B4C">
            <w:pPr>
              <w:numPr>
                <w:ilvl w:val="0"/>
                <w:numId w:val="36"/>
              </w:numPr>
              <w:tabs>
                <w:tab w:val="num" w:pos="432"/>
              </w:tabs>
              <w:ind w:left="388"/>
              <w:rPr>
                <w:rFonts w:ascii="Verdana" w:hAnsi="Verdana"/>
              </w:rPr>
            </w:pPr>
            <w:r w:rsidRPr="009A3C63">
              <w:rPr>
                <w:rFonts w:ascii="Verdana" w:hAnsi="Verdana" w:cs="Arial"/>
                <w:sz w:val="20"/>
                <w:szCs w:val="20"/>
                <w:lang w:eastAsia="en-GB"/>
              </w:rPr>
              <w:t>Sexual activity</w:t>
            </w:r>
          </w:p>
          <w:p w14:paraId="65A497BF" w14:textId="441BABBF" w:rsidR="00592682" w:rsidRDefault="00E65096" w:rsidP="00C83B4C">
            <w:pPr>
              <w:numPr>
                <w:ilvl w:val="0"/>
                <w:numId w:val="36"/>
              </w:numPr>
              <w:tabs>
                <w:tab w:val="num" w:pos="432"/>
              </w:tabs>
              <w:ind w:left="388"/>
            </w:pPr>
            <w:r w:rsidRPr="009A3C63">
              <w:rPr>
                <w:rFonts w:ascii="Verdana" w:eastAsia="Times New Roman" w:hAnsi="Verdana"/>
                <w:sz w:val="20"/>
                <w:szCs w:val="20"/>
                <w:lang w:eastAsia="en-GB"/>
              </w:rPr>
              <w:t>R</w:t>
            </w:r>
            <w:r w:rsidR="00592682" w:rsidRPr="009A3C63">
              <w:rPr>
                <w:rFonts w:ascii="Verdana" w:eastAsia="Times New Roman" w:hAnsi="Verdana"/>
                <w:sz w:val="20"/>
                <w:szCs w:val="20"/>
                <w:lang w:eastAsia="en-GB"/>
              </w:rPr>
              <w:t>isk-taking activity</w:t>
            </w:r>
            <w:r w:rsidRPr="009A3C63">
              <w:rPr>
                <w:rFonts w:ascii="Verdana" w:eastAsia="Times New Roman" w:hAnsi="Verdana"/>
                <w:sz w:val="20"/>
                <w:szCs w:val="20"/>
                <w:lang w:eastAsia="en-GB"/>
              </w:rPr>
              <w:t xml:space="preserve"> i.e.  gambling, addictive behaviour</w:t>
            </w:r>
            <w:r>
              <w:rPr>
                <w:rFonts w:eastAsia="Times New Roman"/>
                <w:sz w:val="20"/>
                <w:szCs w:val="20"/>
                <w:lang w:eastAsia="en-GB"/>
              </w:rPr>
              <w:t xml:space="preserve"> </w:t>
            </w:r>
          </w:p>
        </w:tc>
        <w:tc>
          <w:tcPr>
            <w:tcW w:w="2552" w:type="dxa"/>
          </w:tcPr>
          <w:p w14:paraId="765E630F" w14:textId="77777777" w:rsidR="00D01AD7" w:rsidRDefault="00D01AD7" w:rsidP="00AA7733">
            <w:pPr>
              <w:pStyle w:val="Default"/>
              <w:rPr>
                <w:rFonts w:ascii="Calibri" w:hAnsi="Calibri"/>
              </w:rPr>
            </w:pPr>
          </w:p>
        </w:tc>
        <w:tc>
          <w:tcPr>
            <w:tcW w:w="2551" w:type="dxa"/>
          </w:tcPr>
          <w:p w14:paraId="1E0B2D23" w14:textId="77777777" w:rsidR="00D01AD7" w:rsidRDefault="00D01AD7" w:rsidP="00AA7733">
            <w:pPr>
              <w:pStyle w:val="Default"/>
              <w:rPr>
                <w:rFonts w:ascii="Calibri" w:hAnsi="Calibri"/>
              </w:rPr>
            </w:pPr>
          </w:p>
        </w:tc>
        <w:tc>
          <w:tcPr>
            <w:tcW w:w="2268" w:type="dxa"/>
          </w:tcPr>
          <w:p w14:paraId="2DCF66C4" w14:textId="77777777" w:rsidR="00D01AD7" w:rsidRDefault="00D01AD7" w:rsidP="00AA7733">
            <w:pPr>
              <w:pStyle w:val="Default"/>
              <w:rPr>
                <w:rFonts w:ascii="Calibri" w:hAnsi="Calibri"/>
              </w:rPr>
            </w:pPr>
          </w:p>
        </w:tc>
        <w:tc>
          <w:tcPr>
            <w:tcW w:w="3969" w:type="dxa"/>
          </w:tcPr>
          <w:p w14:paraId="08A638E2" w14:textId="77777777" w:rsidR="00D01AD7" w:rsidRDefault="00D01AD7" w:rsidP="00AA7733">
            <w:pPr>
              <w:pStyle w:val="Default"/>
              <w:rPr>
                <w:rFonts w:ascii="Calibri" w:hAnsi="Calibri"/>
              </w:rPr>
            </w:pPr>
          </w:p>
        </w:tc>
      </w:tr>
      <w:tr w:rsidR="00742A31" w14:paraId="3D6DBBD8" w14:textId="77777777" w:rsidTr="00E65096">
        <w:tc>
          <w:tcPr>
            <w:tcW w:w="4111" w:type="dxa"/>
          </w:tcPr>
          <w:p w14:paraId="6F33CA4B" w14:textId="62E40479" w:rsidR="00D01AD7" w:rsidRPr="00086733" w:rsidRDefault="005D68F7" w:rsidP="00AA7733">
            <w:pPr>
              <w:pStyle w:val="Default"/>
              <w:rPr>
                <w:b/>
              </w:rPr>
            </w:pPr>
            <w:r>
              <w:rPr>
                <w:b/>
              </w:rPr>
              <w:t xml:space="preserve">7.3 </w:t>
            </w:r>
            <w:r w:rsidR="00592682" w:rsidRPr="00086733">
              <w:rPr>
                <w:b/>
              </w:rPr>
              <w:t>Social and community influences on health</w:t>
            </w:r>
          </w:p>
          <w:p w14:paraId="7E7600D7" w14:textId="1C02BE0C" w:rsidR="00592682" w:rsidRPr="009A3C63" w:rsidRDefault="00E65096" w:rsidP="00E65096">
            <w:pPr>
              <w:numPr>
                <w:ilvl w:val="0"/>
                <w:numId w:val="37"/>
              </w:numPr>
              <w:tabs>
                <w:tab w:val="num" w:pos="432"/>
              </w:tabs>
              <w:ind w:left="388"/>
              <w:rPr>
                <w:rFonts w:ascii="Verdana" w:hAnsi="Verdana" w:cs="Arial"/>
                <w:sz w:val="20"/>
                <w:szCs w:val="20"/>
                <w:lang w:eastAsia="en-GB"/>
              </w:rPr>
            </w:pPr>
            <w:r w:rsidRPr="009A3C63">
              <w:rPr>
                <w:rFonts w:ascii="Verdana" w:hAnsi="Verdana" w:cs="Arial"/>
                <w:sz w:val="20"/>
                <w:szCs w:val="20"/>
                <w:lang w:eastAsia="en-GB"/>
              </w:rPr>
              <w:t>Adverse childhood experiences</w:t>
            </w:r>
          </w:p>
          <w:p w14:paraId="5DDD6739" w14:textId="5F78DD3B" w:rsidR="00E65096" w:rsidRPr="009A3C63" w:rsidRDefault="00592682" w:rsidP="00E65096">
            <w:pPr>
              <w:numPr>
                <w:ilvl w:val="0"/>
                <w:numId w:val="37"/>
              </w:numPr>
              <w:tabs>
                <w:tab w:val="num" w:pos="432"/>
              </w:tabs>
              <w:ind w:left="388"/>
              <w:rPr>
                <w:rFonts w:ascii="Verdana" w:hAnsi="Verdana" w:cs="Arial"/>
                <w:sz w:val="20"/>
                <w:szCs w:val="20"/>
                <w:lang w:eastAsia="en-GB"/>
              </w:rPr>
            </w:pPr>
            <w:r w:rsidRPr="009A3C63">
              <w:rPr>
                <w:rFonts w:ascii="Verdana" w:hAnsi="Verdana" w:cs="Arial"/>
                <w:sz w:val="20"/>
                <w:szCs w:val="20"/>
                <w:lang w:eastAsia="en-GB"/>
              </w:rPr>
              <w:t>Citizen power and influence</w:t>
            </w:r>
          </w:p>
          <w:p w14:paraId="19B85DA8" w14:textId="683B97A6" w:rsidR="00E65096" w:rsidRPr="009A3C63" w:rsidRDefault="00E65096" w:rsidP="00E65096">
            <w:pPr>
              <w:numPr>
                <w:ilvl w:val="0"/>
                <w:numId w:val="37"/>
              </w:numPr>
              <w:tabs>
                <w:tab w:val="num" w:pos="432"/>
              </w:tabs>
              <w:ind w:left="388"/>
              <w:rPr>
                <w:rFonts w:ascii="Verdana" w:hAnsi="Verdana"/>
                <w:sz w:val="20"/>
                <w:szCs w:val="20"/>
              </w:rPr>
            </w:pPr>
            <w:r w:rsidRPr="009A3C63">
              <w:rPr>
                <w:rFonts w:ascii="Verdana" w:hAnsi="Verdana" w:cs="Arial"/>
                <w:sz w:val="20"/>
                <w:szCs w:val="20"/>
              </w:rPr>
              <w:t xml:space="preserve">Community cohesion, identity, local pride </w:t>
            </w:r>
          </w:p>
          <w:p w14:paraId="62EED440" w14:textId="1D10380D" w:rsidR="00592682" w:rsidRDefault="009A3C63" w:rsidP="00C83B4C">
            <w:pPr>
              <w:numPr>
                <w:ilvl w:val="0"/>
                <w:numId w:val="37"/>
              </w:numPr>
              <w:tabs>
                <w:tab w:val="num" w:pos="432"/>
              </w:tabs>
              <w:ind w:left="388"/>
              <w:rPr>
                <w:rFonts w:ascii="Verdana" w:hAnsi="Verdana"/>
                <w:sz w:val="20"/>
                <w:szCs w:val="20"/>
              </w:rPr>
            </w:pPr>
            <w:r w:rsidRPr="009A3C63">
              <w:rPr>
                <w:rFonts w:ascii="Verdana" w:hAnsi="Verdana"/>
                <w:sz w:val="20"/>
                <w:szCs w:val="20"/>
              </w:rPr>
              <w:t>Community resilience</w:t>
            </w:r>
          </w:p>
          <w:p w14:paraId="1242FC54" w14:textId="7B11CE4D" w:rsidR="009A3C63" w:rsidRDefault="009A3C63" w:rsidP="00C83B4C">
            <w:pPr>
              <w:numPr>
                <w:ilvl w:val="0"/>
                <w:numId w:val="37"/>
              </w:numPr>
              <w:tabs>
                <w:tab w:val="num" w:pos="432"/>
              </w:tabs>
              <w:ind w:left="388"/>
              <w:rPr>
                <w:rFonts w:ascii="Verdana" w:hAnsi="Verdana"/>
                <w:sz w:val="20"/>
                <w:szCs w:val="20"/>
              </w:rPr>
            </w:pPr>
            <w:r>
              <w:rPr>
                <w:rFonts w:ascii="Verdana" w:hAnsi="Verdana"/>
                <w:sz w:val="20"/>
                <w:szCs w:val="20"/>
              </w:rPr>
              <w:t>Domestic violence</w:t>
            </w:r>
          </w:p>
          <w:p w14:paraId="752447E5" w14:textId="31DBA6B2" w:rsidR="009A3C63" w:rsidRDefault="009A3C63" w:rsidP="00C83B4C">
            <w:pPr>
              <w:numPr>
                <w:ilvl w:val="0"/>
                <w:numId w:val="37"/>
              </w:numPr>
              <w:tabs>
                <w:tab w:val="num" w:pos="432"/>
              </w:tabs>
              <w:ind w:left="388"/>
              <w:rPr>
                <w:rFonts w:ascii="Verdana" w:hAnsi="Verdana"/>
                <w:sz w:val="20"/>
                <w:szCs w:val="20"/>
              </w:rPr>
            </w:pPr>
            <w:r>
              <w:rPr>
                <w:rFonts w:ascii="Verdana" w:hAnsi="Verdana"/>
                <w:sz w:val="20"/>
                <w:szCs w:val="20"/>
              </w:rPr>
              <w:t>Family relationships</w:t>
            </w:r>
          </w:p>
          <w:p w14:paraId="1526582F" w14:textId="4CEBE5C9" w:rsidR="009A3C63" w:rsidRDefault="009A3C63" w:rsidP="00C83B4C">
            <w:pPr>
              <w:numPr>
                <w:ilvl w:val="0"/>
                <w:numId w:val="37"/>
              </w:numPr>
              <w:tabs>
                <w:tab w:val="num" w:pos="432"/>
              </w:tabs>
              <w:ind w:left="388"/>
              <w:rPr>
                <w:rFonts w:ascii="Verdana" w:hAnsi="Verdana"/>
                <w:sz w:val="20"/>
                <w:szCs w:val="20"/>
              </w:rPr>
            </w:pPr>
            <w:r>
              <w:rPr>
                <w:rFonts w:ascii="Verdana" w:hAnsi="Verdana"/>
                <w:sz w:val="20"/>
                <w:szCs w:val="20"/>
              </w:rPr>
              <w:t>Language, cultural and spirituality</w:t>
            </w:r>
          </w:p>
          <w:p w14:paraId="00434F85" w14:textId="47F0F387" w:rsidR="009A3C63" w:rsidRDefault="009A3C63" w:rsidP="00C83B4C">
            <w:pPr>
              <w:numPr>
                <w:ilvl w:val="0"/>
                <w:numId w:val="37"/>
              </w:numPr>
              <w:tabs>
                <w:tab w:val="num" w:pos="432"/>
              </w:tabs>
              <w:ind w:left="388"/>
              <w:rPr>
                <w:rFonts w:ascii="Verdana" w:hAnsi="Verdana"/>
                <w:sz w:val="20"/>
                <w:szCs w:val="20"/>
              </w:rPr>
            </w:pPr>
            <w:r>
              <w:rPr>
                <w:rFonts w:ascii="Verdana" w:hAnsi="Verdana"/>
                <w:sz w:val="20"/>
                <w:szCs w:val="20"/>
              </w:rPr>
              <w:t>Neighbourliness</w:t>
            </w:r>
          </w:p>
          <w:p w14:paraId="761351B3" w14:textId="2C6012B4" w:rsidR="009A3C63" w:rsidRDefault="009A3C63" w:rsidP="00C83B4C">
            <w:pPr>
              <w:numPr>
                <w:ilvl w:val="0"/>
                <w:numId w:val="37"/>
              </w:numPr>
              <w:tabs>
                <w:tab w:val="num" w:pos="432"/>
              </w:tabs>
              <w:ind w:left="388"/>
              <w:rPr>
                <w:rFonts w:ascii="Verdana" w:hAnsi="Verdana"/>
                <w:sz w:val="20"/>
                <w:szCs w:val="20"/>
              </w:rPr>
            </w:pPr>
            <w:r>
              <w:rPr>
                <w:rFonts w:ascii="Verdana" w:hAnsi="Verdana"/>
                <w:sz w:val="20"/>
                <w:szCs w:val="20"/>
              </w:rPr>
              <w:t xml:space="preserve">Social exclusion i.e. </w:t>
            </w:r>
            <w:r w:rsidR="006B7BAD">
              <w:rPr>
                <w:rFonts w:ascii="Verdana" w:hAnsi="Verdana"/>
                <w:sz w:val="20"/>
                <w:szCs w:val="20"/>
              </w:rPr>
              <w:t>homelessness</w:t>
            </w:r>
          </w:p>
          <w:p w14:paraId="25E89FD2" w14:textId="2DABD8D9" w:rsidR="006B7BAD" w:rsidRDefault="006B7BAD" w:rsidP="00C83B4C">
            <w:pPr>
              <w:numPr>
                <w:ilvl w:val="0"/>
                <w:numId w:val="37"/>
              </w:numPr>
              <w:tabs>
                <w:tab w:val="num" w:pos="432"/>
              </w:tabs>
              <w:ind w:left="388"/>
              <w:rPr>
                <w:rFonts w:ascii="Verdana" w:hAnsi="Verdana"/>
                <w:sz w:val="20"/>
                <w:szCs w:val="20"/>
              </w:rPr>
            </w:pPr>
            <w:r>
              <w:rPr>
                <w:rFonts w:ascii="Verdana" w:hAnsi="Verdana"/>
                <w:sz w:val="20"/>
                <w:szCs w:val="20"/>
              </w:rPr>
              <w:t xml:space="preserve">Parenting and infant attachment </w:t>
            </w:r>
          </w:p>
          <w:p w14:paraId="32059A04" w14:textId="77777777" w:rsidR="006B7BAD" w:rsidRDefault="006B7BAD" w:rsidP="00C83B4C">
            <w:pPr>
              <w:numPr>
                <w:ilvl w:val="0"/>
                <w:numId w:val="37"/>
              </w:numPr>
              <w:tabs>
                <w:tab w:val="num" w:pos="432"/>
              </w:tabs>
              <w:ind w:left="388"/>
              <w:rPr>
                <w:rFonts w:ascii="Verdana" w:hAnsi="Verdana"/>
                <w:sz w:val="20"/>
                <w:szCs w:val="20"/>
              </w:rPr>
            </w:pPr>
            <w:r>
              <w:rPr>
                <w:rFonts w:ascii="Verdana" w:hAnsi="Verdana"/>
                <w:sz w:val="20"/>
                <w:szCs w:val="20"/>
              </w:rPr>
              <w:t>Peer pressure</w:t>
            </w:r>
          </w:p>
          <w:p w14:paraId="71996DDC" w14:textId="1311FD96" w:rsidR="006B7BAD" w:rsidRDefault="006B7BAD" w:rsidP="00C83B4C">
            <w:pPr>
              <w:numPr>
                <w:ilvl w:val="0"/>
                <w:numId w:val="37"/>
              </w:numPr>
              <w:tabs>
                <w:tab w:val="num" w:pos="432"/>
              </w:tabs>
              <w:ind w:left="388"/>
              <w:rPr>
                <w:rFonts w:ascii="Verdana" w:hAnsi="Verdana"/>
                <w:sz w:val="20"/>
                <w:szCs w:val="20"/>
              </w:rPr>
            </w:pPr>
            <w:r>
              <w:rPr>
                <w:rFonts w:ascii="Verdana" w:hAnsi="Verdana"/>
                <w:sz w:val="20"/>
                <w:szCs w:val="20"/>
              </w:rPr>
              <w:t>Racism</w:t>
            </w:r>
          </w:p>
          <w:p w14:paraId="3AF44AC3" w14:textId="77777777" w:rsidR="006B7BAD" w:rsidRDefault="006B7BAD" w:rsidP="00C83B4C">
            <w:pPr>
              <w:numPr>
                <w:ilvl w:val="0"/>
                <w:numId w:val="37"/>
              </w:numPr>
              <w:tabs>
                <w:tab w:val="num" w:pos="432"/>
              </w:tabs>
              <w:ind w:left="388"/>
              <w:rPr>
                <w:rFonts w:ascii="Verdana" w:hAnsi="Verdana"/>
                <w:sz w:val="20"/>
                <w:szCs w:val="20"/>
              </w:rPr>
            </w:pPr>
            <w:r>
              <w:rPr>
                <w:rFonts w:ascii="Verdana" w:hAnsi="Verdana"/>
                <w:sz w:val="20"/>
                <w:szCs w:val="20"/>
              </w:rPr>
              <w:t>Sense of belonging</w:t>
            </w:r>
          </w:p>
          <w:p w14:paraId="172F5023" w14:textId="24F31FA8" w:rsidR="006B7BAD" w:rsidRDefault="006B7BAD" w:rsidP="00C83B4C">
            <w:pPr>
              <w:numPr>
                <w:ilvl w:val="0"/>
                <w:numId w:val="37"/>
              </w:numPr>
              <w:tabs>
                <w:tab w:val="num" w:pos="432"/>
              </w:tabs>
              <w:ind w:left="388"/>
              <w:rPr>
                <w:rFonts w:ascii="Verdana" w:hAnsi="Verdana"/>
                <w:sz w:val="20"/>
                <w:szCs w:val="20"/>
              </w:rPr>
            </w:pPr>
            <w:r>
              <w:rPr>
                <w:rFonts w:ascii="Verdana" w:hAnsi="Verdana"/>
                <w:sz w:val="20"/>
                <w:szCs w:val="20"/>
              </w:rPr>
              <w:t>Social isolation/loneliness</w:t>
            </w:r>
          </w:p>
          <w:p w14:paraId="797A94D3" w14:textId="77777777" w:rsidR="006B7BAD" w:rsidRDefault="006B7BAD" w:rsidP="00C83B4C">
            <w:pPr>
              <w:numPr>
                <w:ilvl w:val="0"/>
                <w:numId w:val="37"/>
              </w:numPr>
              <w:tabs>
                <w:tab w:val="num" w:pos="432"/>
              </w:tabs>
              <w:ind w:left="388"/>
              <w:rPr>
                <w:rFonts w:ascii="Verdana" w:hAnsi="Verdana"/>
                <w:sz w:val="20"/>
                <w:szCs w:val="20"/>
              </w:rPr>
            </w:pPr>
            <w:r>
              <w:rPr>
                <w:rFonts w:ascii="Verdana" w:hAnsi="Verdana"/>
                <w:sz w:val="20"/>
                <w:szCs w:val="20"/>
              </w:rPr>
              <w:t>Social capitol/support/networks</w:t>
            </w:r>
          </w:p>
          <w:p w14:paraId="310E462D" w14:textId="7C5D3399" w:rsidR="009A3C63" w:rsidRPr="006B7BAD" w:rsidRDefault="006B7BAD" w:rsidP="006B7BAD">
            <w:pPr>
              <w:numPr>
                <w:ilvl w:val="0"/>
                <w:numId w:val="37"/>
              </w:numPr>
              <w:tabs>
                <w:tab w:val="num" w:pos="432"/>
              </w:tabs>
              <w:ind w:left="388"/>
              <w:rPr>
                <w:rFonts w:ascii="Verdana" w:hAnsi="Verdana"/>
                <w:sz w:val="20"/>
                <w:szCs w:val="20"/>
              </w:rPr>
            </w:pPr>
            <w:r>
              <w:rPr>
                <w:rFonts w:ascii="Verdana" w:hAnsi="Verdana"/>
                <w:sz w:val="20"/>
                <w:szCs w:val="20"/>
              </w:rPr>
              <w:t xml:space="preserve">Third sector &amp; volunteering </w:t>
            </w:r>
          </w:p>
        </w:tc>
        <w:tc>
          <w:tcPr>
            <w:tcW w:w="2552" w:type="dxa"/>
          </w:tcPr>
          <w:p w14:paraId="0BA7007F" w14:textId="77777777" w:rsidR="00D01AD7" w:rsidRDefault="00D01AD7" w:rsidP="00AA7733">
            <w:pPr>
              <w:pStyle w:val="Default"/>
              <w:rPr>
                <w:rFonts w:ascii="Calibri" w:hAnsi="Calibri"/>
              </w:rPr>
            </w:pPr>
          </w:p>
        </w:tc>
        <w:tc>
          <w:tcPr>
            <w:tcW w:w="2551" w:type="dxa"/>
          </w:tcPr>
          <w:p w14:paraId="20CABAF1" w14:textId="77777777" w:rsidR="00D01AD7" w:rsidRDefault="00D01AD7" w:rsidP="00AA7733">
            <w:pPr>
              <w:pStyle w:val="Default"/>
              <w:rPr>
                <w:rFonts w:ascii="Calibri" w:hAnsi="Calibri"/>
              </w:rPr>
            </w:pPr>
          </w:p>
        </w:tc>
        <w:tc>
          <w:tcPr>
            <w:tcW w:w="2268" w:type="dxa"/>
          </w:tcPr>
          <w:p w14:paraId="1C7268E0" w14:textId="77777777" w:rsidR="00D01AD7" w:rsidRDefault="00D01AD7" w:rsidP="00AA7733">
            <w:pPr>
              <w:pStyle w:val="Default"/>
              <w:rPr>
                <w:rFonts w:ascii="Calibri" w:hAnsi="Calibri"/>
              </w:rPr>
            </w:pPr>
          </w:p>
        </w:tc>
        <w:tc>
          <w:tcPr>
            <w:tcW w:w="3969" w:type="dxa"/>
          </w:tcPr>
          <w:p w14:paraId="6C2E0B20" w14:textId="77777777" w:rsidR="00D01AD7" w:rsidRDefault="00D01AD7" w:rsidP="00AA7733">
            <w:pPr>
              <w:pStyle w:val="Default"/>
              <w:rPr>
                <w:rFonts w:ascii="Calibri" w:hAnsi="Calibri"/>
              </w:rPr>
            </w:pPr>
          </w:p>
        </w:tc>
      </w:tr>
      <w:tr w:rsidR="00742A31" w14:paraId="3EF2A4DB" w14:textId="77777777" w:rsidTr="00E65096">
        <w:tc>
          <w:tcPr>
            <w:tcW w:w="4111" w:type="dxa"/>
          </w:tcPr>
          <w:p w14:paraId="67E68A85" w14:textId="5FCDC500" w:rsidR="00D01AD7" w:rsidRPr="00086733" w:rsidRDefault="005D68F7" w:rsidP="00AA7733">
            <w:pPr>
              <w:pStyle w:val="Default"/>
              <w:rPr>
                <w:b/>
              </w:rPr>
            </w:pPr>
            <w:r>
              <w:rPr>
                <w:b/>
              </w:rPr>
              <w:t xml:space="preserve">7.4 </w:t>
            </w:r>
            <w:r w:rsidR="005B372E" w:rsidRPr="00086733">
              <w:rPr>
                <w:b/>
              </w:rPr>
              <w:t>Mental Wellbeing</w:t>
            </w:r>
          </w:p>
          <w:p w14:paraId="595120AC" w14:textId="525C9BCD" w:rsidR="005B372E" w:rsidRPr="006B7BAD" w:rsidRDefault="005B372E" w:rsidP="005B372E">
            <w:pPr>
              <w:numPr>
                <w:ilvl w:val="0"/>
                <w:numId w:val="38"/>
              </w:numPr>
              <w:tabs>
                <w:tab w:val="num" w:pos="1920"/>
              </w:tabs>
              <w:contextualSpacing/>
              <w:rPr>
                <w:rFonts w:ascii="Verdana" w:eastAsiaTheme="minorHAnsi" w:hAnsi="Verdana" w:cs="Arial"/>
                <w:sz w:val="20"/>
                <w:szCs w:val="20"/>
              </w:rPr>
            </w:pPr>
            <w:r w:rsidRPr="006B7BAD">
              <w:rPr>
                <w:rFonts w:ascii="Verdana" w:eastAsiaTheme="minorHAnsi" w:hAnsi="Verdana" w:cs="Arial"/>
                <w:sz w:val="20"/>
                <w:szCs w:val="20"/>
              </w:rPr>
              <w:t>Does this proposal support sense of control</w:t>
            </w:r>
            <w:r w:rsidR="00E65096" w:rsidRPr="006B7BAD">
              <w:rPr>
                <w:rFonts w:ascii="Verdana" w:eastAsiaTheme="minorHAnsi" w:hAnsi="Verdana" w:cs="Arial"/>
                <w:sz w:val="20"/>
                <w:szCs w:val="20"/>
              </w:rPr>
              <w:t>?</w:t>
            </w:r>
          </w:p>
          <w:p w14:paraId="269D6E75" w14:textId="10349066" w:rsidR="00C83B4C" w:rsidRPr="006B7BAD" w:rsidRDefault="00E65096" w:rsidP="00C83B4C">
            <w:pPr>
              <w:numPr>
                <w:ilvl w:val="0"/>
                <w:numId w:val="38"/>
              </w:numPr>
              <w:tabs>
                <w:tab w:val="num" w:pos="1920"/>
              </w:tabs>
              <w:contextualSpacing/>
              <w:rPr>
                <w:rFonts w:ascii="Verdana" w:hAnsi="Verdana"/>
              </w:rPr>
            </w:pPr>
            <w:r w:rsidRPr="006B7BAD">
              <w:rPr>
                <w:rFonts w:ascii="Verdana" w:eastAsiaTheme="minorHAnsi" w:hAnsi="Verdana" w:cs="Arial"/>
                <w:sz w:val="20"/>
                <w:szCs w:val="20"/>
              </w:rPr>
              <w:t>Does</w:t>
            </w:r>
            <w:r w:rsidR="005B372E" w:rsidRPr="006B7BAD">
              <w:rPr>
                <w:rFonts w:ascii="Verdana" w:eastAsiaTheme="minorHAnsi" w:hAnsi="Verdana" w:cs="Arial"/>
                <w:sz w:val="20"/>
                <w:szCs w:val="20"/>
              </w:rPr>
              <w:t xml:space="preserve"> it enable participation in community and economic life</w:t>
            </w:r>
            <w:r w:rsidRPr="006B7BAD">
              <w:rPr>
                <w:rFonts w:ascii="Verdana" w:eastAsiaTheme="minorHAnsi" w:hAnsi="Verdana" w:cs="Arial"/>
                <w:sz w:val="20"/>
                <w:szCs w:val="20"/>
              </w:rPr>
              <w:t>?</w:t>
            </w:r>
          </w:p>
          <w:p w14:paraId="35CC12A1" w14:textId="1193E2BD" w:rsidR="005B372E" w:rsidRDefault="00E65096" w:rsidP="00C83B4C">
            <w:pPr>
              <w:numPr>
                <w:ilvl w:val="0"/>
                <w:numId w:val="38"/>
              </w:numPr>
              <w:tabs>
                <w:tab w:val="num" w:pos="1920"/>
              </w:tabs>
              <w:contextualSpacing/>
            </w:pPr>
            <w:r w:rsidRPr="006B7BAD">
              <w:rPr>
                <w:rFonts w:ascii="Verdana" w:eastAsia="Times New Roman" w:hAnsi="Verdana"/>
                <w:sz w:val="20"/>
                <w:szCs w:val="20"/>
                <w:lang w:eastAsia="en-GB"/>
              </w:rPr>
              <w:t>Does</w:t>
            </w:r>
            <w:r w:rsidR="005B372E" w:rsidRPr="006B7BAD">
              <w:rPr>
                <w:rFonts w:ascii="Verdana" w:eastAsia="Times New Roman" w:hAnsi="Verdana"/>
                <w:sz w:val="20"/>
                <w:szCs w:val="20"/>
                <w:lang w:eastAsia="en-GB"/>
              </w:rPr>
              <w:t xml:space="preserve"> it impact on emotional wellbeing and resilience</w:t>
            </w:r>
            <w:r w:rsidRPr="006B7BAD">
              <w:rPr>
                <w:rFonts w:ascii="Verdana" w:eastAsia="Times New Roman" w:hAnsi="Verdana"/>
                <w:sz w:val="20"/>
                <w:szCs w:val="20"/>
                <w:lang w:eastAsia="en-GB"/>
              </w:rPr>
              <w:t>?</w:t>
            </w:r>
          </w:p>
        </w:tc>
        <w:tc>
          <w:tcPr>
            <w:tcW w:w="2552" w:type="dxa"/>
          </w:tcPr>
          <w:p w14:paraId="70F37710" w14:textId="77777777" w:rsidR="00D01AD7" w:rsidRDefault="00D01AD7" w:rsidP="00AA7733">
            <w:pPr>
              <w:pStyle w:val="Default"/>
              <w:rPr>
                <w:rFonts w:ascii="Calibri" w:hAnsi="Calibri"/>
              </w:rPr>
            </w:pPr>
          </w:p>
        </w:tc>
        <w:tc>
          <w:tcPr>
            <w:tcW w:w="2551" w:type="dxa"/>
          </w:tcPr>
          <w:p w14:paraId="472B9314" w14:textId="77777777" w:rsidR="00D01AD7" w:rsidRDefault="00D01AD7" w:rsidP="00AA7733">
            <w:pPr>
              <w:pStyle w:val="Default"/>
              <w:rPr>
                <w:rFonts w:ascii="Calibri" w:hAnsi="Calibri"/>
              </w:rPr>
            </w:pPr>
          </w:p>
        </w:tc>
        <w:tc>
          <w:tcPr>
            <w:tcW w:w="2268" w:type="dxa"/>
          </w:tcPr>
          <w:p w14:paraId="6DB64041" w14:textId="77777777" w:rsidR="00D01AD7" w:rsidRDefault="00D01AD7" w:rsidP="00AA7733">
            <w:pPr>
              <w:pStyle w:val="Default"/>
              <w:rPr>
                <w:rFonts w:ascii="Calibri" w:hAnsi="Calibri"/>
              </w:rPr>
            </w:pPr>
          </w:p>
        </w:tc>
        <w:tc>
          <w:tcPr>
            <w:tcW w:w="3969" w:type="dxa"/>
          </w:tcPr>
          <w:p w14:paraId="03CBDD3A" w14:textId="77777777" w:rsidR="00D01AD7" w:rsidRDefault="00D01AD7" w:rsidP="00AA7733">
            <w:pPr>
              <w:pStyle w:val="Default"/>
              <w:rPr>
                <w:rFonts w:ascii="Calibri" w:hAnsi="Calibri"/>
              </w:rPr>
            </w:pPr>
          </w:p>
        </w:tc>
      </w:tr>
      <w:tr w:rsidR="00742A31" w14:paraId="7628F933" w14:textId="77777777" w:rsidTr="00E65096">
        <w:tc>
          <w:tcPr>
            <w:tcW w:w="4111" w:type="dxa"/>
          </w:tcPr>
          <w:p w14:paraId="1269C6ED" w14:textId="497113DD" w:rsidR="00D01AD7" w:rsidRPr="00086733" w:rsidRDefault="005D68F7" w:rsidP="00AA7733">
            <w:pPr>
              <w:pStyle w:val="Default"/>
              <w:rPr>
                <w:b/>
              </w:rPr>
            </w:pPr>
            <w:r>
              <w:rPr>
                <w:b/>
              </w:rPr>
              <w:t xml:space="preserve">7.5 </w:t>
            </w:r>
            <w:r w:rsidR="00DF4573" w:rsidRPr="00086733">
              <w:rPr>
                <w:b/>
              </w:rPr>
              <w:t>Living/ environmental conditions affecting health</w:t>
            </w:r>
          </w:p>
          <w:p w14:paraId="137F61EB" w14:textId="77777777" w:rsidR="00DF4573" w:rsidRDefault="006B7BAD" w:rsidP="006B7BAD">
            <w:pPr>
              <w:pStyle w:val="ListParagraph"/>
              <w:numPr>
                <w:ilvl w:val="0"/>
                <w:numId w:val="44"/>
              </w:numPr>
              <w:tabs>
                <w:tab w:val="num" w:pos="1920"/>
              </w:tabs>
              <w:rPr>
                <w:rFonts w:ascii="Verdana" w:hAnsi="Verdana"/>
                <w:sz w:val="20"/>
                <w:szCs w:val="20"/>
              </w:rPr>
            </w:pPr>
            <w:r>
              <w:rPr>
                <w:rFonts w:ascii="Verdana" w:hAnsi="Verdana"/>
                <w:sz w:val="20"/>
                <w:szCs w:val="20"/>
              </w:rPr>
              <w:t>Air quality</w:t>
            </w:r>
          </w:p>
          <w:p w14:paraId="4611D224" w14:textId="5E848026" w:rsidR="006B7BAD" w:rsidRDefault="006B7BAD" w:rsidP="006B7BAD">
            <w:pPr>
              <w:pStyle w:val="ListParagraph"/>
              <w:numPr>
                <w:ilvl w:val="0"/>
                <w:numId w:val="44"/>
              </w:numPr>
              <w:tabs>
                <w:tab w:val="num" w:pos="1920"/>
              </w:tabs>
              <w:rPr>
                <w:rFonts w:ascii="Verdana" w:hAnsi="Verdana"/>
                <w:sz w:val="20"/>
                <w:szCs w:val="20"/>
              </w:rPr>
            </w:pPr>
            <w:r>
              <w:rPr>
                <w:rFonts w:ascii="Verdana" w:hAnsi="Verdana"/>
                <w:sz w:val="20"/>
                <w:szCs w:val="20"/>
              </w:rPr>
              <w:t>Attractiveness/access/availability/</w:t>
            </w:r>
            <w:r w:rsidR="002F2145">
              <w:rPr>
                <w:rFonts w:ascii="Verdana" w:hAnsi="Verdana"/>
                <w:sz w:val="20"/>
                <w:szCs w:val="20"/>
              </w:rPr>
              <w:t>quality of</w:t>
            </w:r>
            <w:r>
              <w:rPr>
                <w:rFonts w:ascii="Verdana" w:hAnsi="Verdana"/>
                <w:sz w:val="20"/>
                <w:szCs w:val="20"/>
              </w:rPr>
              <w:t xml:space="preserve"> area, green and blue space, natural space.</w:t>
            </w:r>
          </w:p>
          <w:p w14:paraId="3E2C790C" w14:textId="4E78A229" w:rsidR="006B7BAD" w:rsidRDefault="006B7BAD" w:rsidP="006B7BAD">
            <w:pPr>
              <w:pStyle w:val="ListParagraph"/>
              <w:numPr>
                <w:ilvl w:val="0"/>
                <w:numId w:val="44"/>
              </w:numPr>
              <w:tabs>
                <w:tab w:val="num" w:pos="1920"/>
              </w:tabs>
              <w:rPr>
                <w:rFonts w:ascii="Verdana" w:hAnsi="Verdana"/>
                <w:sz w:val="20"/>
                <w:szCs w:val="20"/>
              </w:rPr>
            </w:pPr>
            <w:r>
              <w:rPr>
                <w:rFonts w:ascii="Verdana" w:hAnsi="Verdana"/>
                <w:sz w:val="20"/>
                <w:szCs w:val="20"/>
              </w:rPr>
              <w:t xml:space="preserve">Health </w:t>
            </w:r>
            <w:r w:rsidR="002F2145">
              <w:rPr>
                <w:rFonts w:ascii="Verdana" w:hAnsi="Verdana"/>
                <w:sz w:val="20"/>
                <w:szCs w:val="20"/>
              </w:rPr>
              <w:t xml:space="preserve">&amp; </w:t>
            </w:r>
            <w:r>
              <w:rPr>
                <w:rFonts w:ascii="Verdana" w:hAnsi="Verdana"/>
                <w:sz w:val="20"/>
                <w:szCs w:val="20"/>
              </w:rPr>
              <w:t>safety, community</w:t>
            </w:r>
            <w:r w:rsidR="002F2145">
              <w:rPr>
                <w:rFonts w:ascii="Verdana" w:hAnsi="Verdana"/>
                <w:sz w:val="20"/>
                <w:szCs w:val="20"/>
              </w:rPr>
              <w:t>, individual, p</w:t>
            </w:r>
            <w:r>
              <w:rPr>
                <w:rFonts w:ascii="Verdana" w:hAnsi="Verdana"/>
                <w:sz w:val="20"/>
                <w:szCs w:val="20"/>
              </w:rPr>
              <w:t>ublic</w:t>
            </w:r>
            <w:r w:rsidR="002F2145">
              <w:rPr>
                <w:rFonts w:ascii="Verdana" w:hAnsi="Verdana"/>
                <w:sz w:val="20"/>
                <w:szCs w:val="20"/>
              </w:rPr>
              <w:t>/private space</w:t>
            </w:r>
            <w:r>
              <w:rPr>
                <w:rFonts w:ascii="Verdana" w:hAnsi="Verdana"/>
                <w:sz w:val="20"/>
                <w:szCs w:val="20"/>
              </w:rPr>
              <w:t xml:space="preserve"> </w:t>
            </w:r>
          </w:p>
          <w:p w14:paraId="6CCA05D5" w14:textId="77CBAE9F" w:rsidR="006B7BAD" w:rsidRPr="002F2145" w:rsidRDefault="006B7BAD" w:rsidP="00A20807">
            <w:pPr>
              <w:pStyle w:val="ListParagraph"/>
              <w:numPr>
                <w:ilvl w:val="0"/>
                <w:numId w:val="44"/>
              </w:numPr>
              <w:tabs>
                <w:tab w:val="num" w:pos="1920"/>
              </w:tabs>
              <w:rPr>
                <w:rFonts w:ascii="Verdana" w:hAnsi="Verdana"/>
                <w:sz w:val="20"/>
                <w:szCs w:val="20"/>
              </w:rPr>
            </w:pPr>
            <w:r w:rsidRPr="002F2145">
              <w:rPr>
                <w:rFonts w:ascii="Verdana" w:hAnsi="Verdana"/>
                <w:sz w:val="20"/>
                <w:szCs w:val="20"/>
              </w:rPr>
              <w:t>Housing</w:t>
            </w:r>
            <w:r w:rsidR="002F2145">
              <w:rPr>
                <w:rFonts w:ascii="Verdana" w:hAnsi="Verdana"/>
                <w:sz w:val="20"/>
                <w:szCs w:val="20"/>
              </w:rPr>
              <w:t xml:space="preserve">, </w:t>
            </w:r>
            <w:r w:rsidRPr="002F2145">
              <w:rPr>
                <w:rFonts w:ascii="Verdana" w:hAnsi="Verdana"/>
                <w:sz w:val="20"/>
                <w:szCs w:val="20"/>
              </w:rPr>
              <w:t xml:space="preserve"> quality/tenure</w:t>
            </w:r>
            <w:r w:rsidR="002F2145" w:rsidRPr="002F2145">
              <w:rPr>
                <w:rFonts w:ascii="Verdana" w:hAnsi="Verdana"/>
                <w:sz w:val="20"/>
                <w:szCs w:val="20"/>
              </w:rPr>
              <w:t>/</w:t>
            </w:r>
            <w:r w:rsidR="002F2145">
              <w:rPr>
                <w:rFonts w:ascii="Verdana" w:hAnsi="Verdana"/>
                <w:sz w:val="20"/>
                <w:szCs w:val="20"/>
              </w:rPr>
              <w:t>i</w:t>
            </w:r>
            <w:r w:rsidRPr="002F2145">
              <w:rPr>
                <w:rFonts w:ascii="Verdana" w:hAnsi="Verdana"/>
                <w:sz w:val="20"/>
                <w:szCs w:val="20"/>
              </w:rPr>
              <w:t>ndoor environment</w:t>
            </w:r>
          </w:p>
          <w:p w14:paraId="7F93AE3C" w14:textId="3A94513E" w:rsidR="006B7BAD" w:rsidRDefault="002F2145" w:rsidP="006B7BAD">
            <w:pPr>
              <w:pStyle w:val="ListParagraph"/>
              <w:numPr>
                <w:ilvl w:val="0"/>
                <w:numId w:val="44"/>
              </w:numPr>
              <w:tabs>
                <w:tab w:val="num" w:pos="1920"/>
              </w:tabs>
              <w:rPr>
                <w:rFonts w:ascii="Verdana" w:hAnsi="Verdana"/>
                <w:sz w:val="20"/>
                <w:szCs w:val="20"/>
              </w:rPr>
            </w:pPr>
            <w:r>
              <w:rPr>
                <w:rFonts w:ascii="Verdana" w:hAnsi="Verdana"/>
                <w:sz w:val="20"/>
                <w:szCs w:val="20"/>
              </w:rPr>
              <w:t>Light/noise</w:t>
            </w:r>
            <w:r w:rsidR="00C208EF">
              <w:rPr>
                <w:rFonts w:ascii="Verdana" w:hAnsi="Verdana"/>
                <w:sz w:val="20"/>
                <w:szCs w:val="20"/>
              </w:rPr>
              <w:t>/odours,</w:t>
            </w:r>
            <w:r>
              <w:rPr>
                <w:rFonts w:ascii="Verdana" w:hAnsi="Verdana"/>
                <w:sz w:val="20"/>
                <w:szCs w:val="20"/>
              </w:rPr>
              <w:t xml:space="preserve"> pollution</w:t>
            </w:r>
          </w:p>
          <w:p w14:paraId="3B1D9E54" w14:textId="7AC43DB6" w:rsidR="002F2145" w:rsidRDefault="002F2145" w:rsidP="006B7BAD">
            <w:pPr>
              <w:pStyle w:val="ListParagraph"/>
              <w:numPr>
                <w:ilvl w:val="0"/>
                <w:numId w:val="44"/>
              </w:numPr>
              <w:tabs>
                <w:tab w:val="num" w:pos="1920"/>
              </w:tabs>
              <w:rPr>
                <w:rFonts w:ascii="Verdana" w:hAnsi="Verdana"/>
                <w:sz w:val="20"/>
                <w:szCs w:val="20"/>
              </w:rPr>
            </w:pPr>
            <w:r>
              <w:rPr>
                <w:rFonts w:ascii="Verdana" w:hAnsi="Verdana"/>
                <w:sz w:val="20"/>
                <w:szCs w:val="20"/>
              </w:rPr>
              <w:t>Quality &amp; safety of play areas (formal/informal)</w:t>
            </w:r>
          </w:p>
          <w:p w14:paraId="55806FFE" w14:textId="7E1FFD1C" w:rsidR="00C208EF" w:rsidRDefault="00C208EF" w:rsidP="006B7BAD">
            <w:pPr>
              <w:pStyle w:val="ListParagraph"/>
              <w:numPr>
                <w:ilvl w:val="0"/>
                <w:numId w:val="44"/>
              </w:numPr>
              <w:tabs>
                <w:tab w:val="num" w:pos="1920"/>
              </w:tabs>
              <w:rPr>
                <w:rFonts w:ascii="Verdana" w:hAnsi="Verdana"/>
                <w:sz w:val="20"/>
                <w:szCs w:val="20"/>
              </w:rPr>
            </w:pPr>
            <w:r>
              <w:rPr>
                <w:rFonts w:ascii="Verdana" w:hAnsi="Verdana"/>
                <w:sz w:val="20"/>
                <w:szCs w:val="20"/>
              </w:rPr>
              <w:t>Road safety</w:t>
            </w:r>
          </w:p>
          <w:p w14:paraId="0021A0A1" w14:textId="77777777" w:rsidR="002F2145" w:rsidRDefault="002F2145" w:rsidP="006B7BAD">
            <w:pPr>
              <w:pStyle w:val="ListParagraph"/>
              <w:numPr>
                <w:ilvl w:val="0"/>
                <w:numId w:val="44"/>
              </w:numPr>
              <w:tabs>
                <w:tab w:val="num" w:pos="1920"/>
              </w:tabs>
              <w:rPr>
                <w:rFonts w:ascii="Verdana" w:hAnsi="Verdana"/>
                <w:sz w:val="20"/>
                <w:szCs w:val="20"/>
              </w:rPr>
            </w:pPr>
            <w:r>
              <w:rPr>
                <w:rFonts w:ascii="Verdana" w:hAnsi="Verdana"/>
                <w:sz w:val="20"/>
                <w:szCs w:val="20"/>
              </w:rPr>
              <w:t xml:space="preserve">Urban/rural built &amp; natural environment </w:t>
            </w:r>
          </w:p>
          <w:p w14:paraId="7B1CF4DF" w14:textId="77777777" w:rsidR="002F2145" w:rsidRDefault="002F2145" w:rsidP="006B7BAD">
            <w:pPr>
              <w:pStyle w:val="ListParagraph"/>
              <w:numPr>
                <w:ilvl w:val="0"/>
                <w:numId w:val="44"/>
              </w:numPr>
              <w:tabs>
                <w:tab w:val="num" w:pos="1920"/>
              </w:tabs>
              <w:rPr>
                <w:rFonts w:ascii="Verdana" w:hAnsi="Verdana"/>
                <w:sz w:val="20"/>
                <w:szCs w:val="20"/>
              </w:rPr>
            </w:pPr>
            <w:r>
              <w:rPr>
                <w:rFonts w:ascii="Verdana" w:hAnsi="Verdana"/>
                <w:sz w:val="20"/>
                <w:szCs w:val="20"/>
              </w:rPr>
              <w:t>Waste and recycling</w:t>
            </w:r>
          </w:p>
          <w:p w14:paraId="7DAB3488" w14:textId="7B93C89F" w:rsidR="002F2145" w:rsidRPr="006B7BAD" w:rsidRDefault="002F2145" w:rsidP="006B7BAD">
            <w:pPr>
              <w:pStyle w:val="ListParagraph"/>
              <w:numPr>
                <w:ilvl w:val="0"/>
                <w:numId w:val="44"/>
              </w:numPr>
              <w:tabs>
                <w:tab w:val="num" w:pos="1920"/>
              </w:tabs>
              <w:rPr>
                <w:rFonts w:ascii="Verdana" w:hAnsi="Verdana"/>
                <w:sz w:val="20"/>
                <w:szCs w:val="20"/>
              </w:rPr>
            </w:pPr>
            <w:r>
              <w:rPr>
                <w:rFonts w:ascii="Verdana" w:hAnsi="Verdana"/>
                <w:sz w:val="20"/>
                <w:szCs w:val="20"/>
              </w:rPr>
              <w:t>Water quality</w:t>
            </w:r>
          </w:p>
        </w:tc>
        <w:tc>
          <w:tcPr>
            <w:tcW w:w="2552" w:type="dxa"/>
          </w:tcPr>
          <w:p w14:paraId="2C0B307B" w14:textId="77777777" w:rsidR="00D01AD7" w:rsidRDefault="00D01AD7" w:rsidP="00AA7733">
            <w:pPr>
              <w:pStyle w:val="Default"/>
              <w:rPr>
                <w:rFonts w:ascii="Calibri" w:hAnsi="Calibri"/>
              </w:rPr>
            </w:pPr>
          </w:p>
        </w:tc>
        <w:tc>
          <w:tcPr>
            <w:tcW w:w="2551" w:type="dxa"/>
          </w:tcPr>
          <w:p w14:paraId="444FA7E3" w14:textId="77777777" w:rsidR="00D01AD7" w:rsidRDefault="00D01AD7" w:rsidP="00AA7733">
            <w:pPr>
              <w:pStyle w:val="Default"/>
              <w:rPr>
                <w:rFonts w:ascii="Calibri" w:hAnsi="Calibri"/>
              </w:rPr>
            </w:pPr>
          </w:p>
        </w:tc>
        <w:tc>
          <w:tcPr>
            <w:tcW w:w="2268" w:type="dxa"/>
          </w:tcPr>
          <w:p w14:paraId="3EE89B10" w14:textId="77777777" w:rsidR="00D01AD7" w:rsidRDefault="00D01AD7" w:rsidP="00AA7733">
            <w:pPr>
              <w:pStyle w:val="Default"/>
              <w:rPr>
                <w:rFonts w:ascii="Calibri" w:hAnsi="Calibri"/>
              </w:rPr>
            </w:pPr>
          </w:p>
        </w:tc>
        <w:tc>
          <w:tcPr>
            <w:tcW w:w="3969" w:type="dxa"/>
          </w:tcPr>
          <w:p w14:paraId="7C91885B" w14:textId="77777777" w:rsidR="00D01AD7" w:rsidRDefault="00D01AD7" w:rsidP="00AA7733">
            <w:pPr>
              <w:pStyle w:val="Default"/>
              <w:rPr>
                <w:rFonts w:ascii="Calibri" w:hAnsi="Calibri"/>
              </w:rPr>
            </w:pPr>
          </w:p>
        </w:tc>
      </w:tr>
      <w:tr w:rsidR="00742A31" w14:paraId="05AF09C0" w14:textId="77777777" w:rsidTr="00E65096">
        <w:tc>
          <w:tcPr>
            <w:tcW w:w="4111" w:type="dxa"/>
          </w:tcPr>
          <w:p w14:paraId="76575382" w14:textId="0D98CD8D" w:rsidR="00D01AD7" w:rsidRDefault="005D68F7" w:rsidP="00AA7733">
            <w:pPr>
              <w:pStyle w:val="Default"/>
              <w:rPr>
                <w:b/>
              </w:rPr>
            </w:pPr>
            <w:r>
              <w:rPr>
                <w:b/>
              </w:rPr>
              <w:t xml:space="preserve">7.6 </w:t>
            </w:r>
            <w:r w:rsidR="00742A31" w:rsidRPr="00086733">
              <w:rPr>
                <w:b/>
              </w:rPr>
              <w:t>Economic conditions affecting health</w:t>
            </w:r>
          </w:p>
          <w:p w14:paraId="0F2BA894" w14:textId="77777777" w:rsidR="00742A31" w:rsidRPr="00261FD4" w:rsidRDefault="00742A31" w:rsidP="00742A31">
            <w:pPr>
              <w:numPr>
                <w:ilvl w:val="0"/>
                <w:numId w:val="39"/>
              </w:numPr>
              <w:tabs>
                <w:tab w:val="num" w:pos="1920"/>
              </w:tabs>
              <w:ind w:left="388"/>
              <w:rPr>
                <w:rFonts w:ascii="Verdana" w:hAnsi="Verdana" w:cs="Arial"/>
                <w:sz w:val="20"/>
                <w:szCs w:val="20"/>
                <w:lang w:eastAsia="en-GB"/>
              </w:rPr>
            </w:pPr>
            <w:r w:rsidRPr="00261FD4">
              <w:rPr>
                <w:rFonts w:ascii="Verdana" w:hAnsi="Verdana" w:cs="Arial"/>
                <w:sz w:val="20"/>
                <w:szCs w:val="20"/>
                <w:lang w:eastAsia="en-GB"/>
              </w:rPr>
              <w:t>Unemployment</w:t>
            </w:r>
          </w:p>
          <w:p w14:paraId="18EEDD1B" w14:textId="2788DD93" w:rsidR="00742A31" w:rsidRPr="00261FD4" w:rsidRDefault="00742A31" w:rsidP="00742A31">
            <w:pPr>
              <w:numPr>
                <w:ilvl w:val="0"/>
                <w:numId w:val="39"/>
              </w:numPr>
              <w:tabs>
                <w:tab w:val="num" w:pos="1920"/>
              </w:tabs>
              <w:ind w:left="388"/>
              <w:rPr>
                <w:rFonts w:ascii="Verdana" w:hAnsi="Verdana" w:cs="Arial"/>
                <w:sz w:val="20"/>
                <w:szCs w:val="20"/>
                <w:lang w:eastAsia="en-GB"/>
              </w:rPr>
            </w:pPr>
            <w:r w:rsidRPr="00261FD4">
              <w:rPr>
                <w:rFonts w:ascii="Verdana" w:hAnsi="Verdana" w:cs="Arial"/>
                <w:sz w:val="20"/>
                <w:szCs w:val="20"/>
                <w:lang w:eastAsia="en-GB"/>
              </w:rPr>
              <w:t>Income</w:t>
            </w:r>
            <w:r w:rsidR="00261FD4" w:rsidRPr="00261FD4">
              <w:rPr>
                <w:rFonts w:ascii="Verdana" w:hAnsi="Verdana" w:cs="Arial"/>
                <w:sz w:val="20"/>
                <w:szCs w:val="20"/>
                <w:lang w:eastAsia="en-GB"/>
              </w:rPr>
              <w:t>, poverty (incl. food and fuel)</w:t>
            </w:r>
          </w:p>
          <w:p w14:paraId="1EA51626" w14:textId="48A91F74" w:rsidR="00742A31" w:rsidRPr="00261FD4" w:rsidRDefault="00742A31" w:rsidP="00742A31">
            <w:pPr>
              <w:numPr>
                <w:ilvl w:val="0"/>
                <w:numId w:val="39"/>
              </w:numPr>
              <w:tabs>
                <w:tab w:val="num" w:pos="1920"/>
              </w:tabs>
              <w:ind w:left="388"/>
              <w:rPr>
                <w:rFonts w:ascii="Verdana" w:hAnsi="Verdana" w:cs="Arial"/>
                <w:sz w:val="20"/>
                <w:szCs w:val="20"/>
                <w:lang w:eastAsia="en-GB"/>
              </w:rPr>
            </w:pPr>
            <w:r w:rsidRPr="00261FD4">
              <w:rPr>
                <w:rFonts w:ascii="Verdana" w:hAnsi="Verdana" w:cs="Arial"/>
                <w:sz w:val="20"/>
                <w:szCs w:val="20"/>
                <w:lang w:eastAsia="en-GB"/>
              </w:rPr>
              <w:t>Economic inactivity</w:t>
            </w:r>
          </w:p>
          <w:p w14:paraId="1B2870D2" w14:textId="7B3B7D0E" w:rsidR="00261FD4" w:rsidRPr="00261FD4" w:rsidRDefault="00261FD4" w:rsidP="00742A31">
            <w:pPr>
              <w:numPr>
                <w:ilvl w:val="0"/>
                <w:numId w:val="39"/>
              </w:numPr>
              <w:tabs>
                <w:tab w:val="num" w:pos="1920"/>
              </w:tabs>
              <w:ind w:left="388"/>
              <w:rPr>
                <w:rFonts w:ascii="Verdana" w:hAnsi="Verdana" w:cs="Arial"/>
                <w:sz w:val="20"/>
                <w:szCs w:val="20"/>
                <w:lang w:eastAsia="en-GB"/>
              </w:rPr>
            </w:pPr>
            <w:r w:rsidRPr="00261FD4">
              <w:rPr>
                <w:rFonts w:ascii="Verdana" w:hAnsi="Verdana" w:cs="Arial"/>
                <w:sz w:val="20"/>
                <w:szCs w:val="20"/>
                <w:lang w:eastAsia="en-GB"/>
              </w:rPr>
              <w:t xml:space="preserve">Personal and household debt </w:t>
            </w:r>
          </w:p>
          <w:p w14:paraId="3ED20928" w14:textId="2D1C8087" w:rsidR="00742A31" w:rsidRPr="00261FD4" w:rsidRDefault="00742A31" w:rsidP="00086733">
            <w:pPr>
              <w:numPr>
                <w:ilvl w:val="0"/>
                <w:numId w:val="39"/>
              </w:numPr>
              <w:tabs>
                <w:tab w:val="num" w:pos="1920"/>
              </w:tabs>
              <w:ind w:left="388"/>
              <w:rPr>
                <w:rFonts w:ascii="Verdana" w:hAnsi="Verdana"/>
                <w:b/>
              </w:rPr>
            </w:pPr>
            <w:r w:rsidRPr="00261FD4">
              <w:rPr>
                <w:rFonts w:ascii="Verdana" w:hAnsi="Verdana" w:cs="Arial"/>
                <w:sz w:val="20"/>
                <w:szCs w:val="20"/>
                <w:lang w:eastAsia="en-GB"/>
              </w:rPr>
              <w:t>Type of employment</w:t>
            </w:r>
            <w:r w:rsidR="00261FD4" w:rsidRPr="00261FD4">
              <w:rPr>
                <w:rFonts w:ascii="Verdana" w:hAnsi="Verdana" w:cs="Arial"/>
                <w:sz w:val="20"/>
                <w:szCs w:val="20"/>
                <w:lang w:eastAsia="en-GB"/>
              </w:rPr>
              <w:t xml:space="preserve"> i.e. permanent/temp, full/part time </w:t>
            </w:r>
          </w:p>
          <w:p w14:paraId="1CED1A55" w14:textId="4CE1843C" w:rsidR="00742A31" w:rsidRPr="00086733" w:rsidRDefault="00742A31" w:rsidP="00086733">
            <w:pPr>
              <w:numPr>
                <w:ilvl w:val="0"/>
                <w:numId w:val="39"/>
              </w:numPr>
              <w:tabs>
                <w:tab w:val="num" w:pos="1920"/>
              </w:tabs>
              <w:ind w:left="388"/>
              <w:rPr>
                <w:b/>
              </w:rPr>
            </w:pPr>
            <w:r w:rsidRPr="00261FD4">
              <w:rPr>
                <w:rFonts w:ascii="Verdana" w:eastAsia="Times New Roman" w:hAnsi="Verdana"/>
                <w:sz w:val="20"/>
                <w:szCs w:val="20"/>
                <w:lang w:eastAsia="en-GB"/>
              </w:rPr>
              <w:t>Workplace conditions</w:t>
            </w:r>
            <w:r w:rsidR="00261FD4">
              <w:rPr>
                <w:rFonts w:ascii="Verdana" w:eastAsia="Times New Roman" w:hAnsi="Verdana"/>
                <w:sz w:val="20"/>
                <w:szCs w:val="20"/>
                <w:lang w:eastAsia="en-GB"/>
              </w:rPr>
              <w:t xml:space="preserve"> i.e. environment culture, H&amp;S</w:t>
            </w:r>
          </w:p>
        </w:tc>
        <w:tc>
          <w:tcPr>
            <w:tcW w:w="2552" w:type="dxa"/>
          </w:tcPr>
          <w:p w14:paraId="4F17EBA5" w14:textId="77777777" w:rsidR="00D01AD7" w:rsidRDefault="00D01AD7" w:rsidP="00AA7733">
            <w:pPr>
              <w:pStyle w:val="Default"/>
              <w:rPr>
                <w:rFonts w:ascii="Calibri" w:hAnsi="Calibri"/>
              </w:rPr>
            </w:pPr>
          </w:p>
        </w:tc>
        <w:tc>
          <w:tcPr>
            <w:tcW w:w="2551" w:type="dxa"/>
          </w:tcPr>
          <w:p w14:paraId="63B7FEB1" w14:textId="77777777" w:rsidR="00D01AD7" w:rsidRDefault="00D01AD7" w:rsidP="00AA7733">
            <w:pPr>
              <w:pStyle w:val="Default"/>
              <w:rPr>
                <w:rFonts w:ascii="Calibri" w:hAnsi="Calibri"/>
              </w:rPr>
            </w:pPr>
          </w:p>
        </w:tc>
        <w:tc>
          <w:tcPr>
            <w:tcW w:w="2268" w:type="dxa"/>
          </w:tcPr>
          <w:p w14:paraId="24B2BFC4" w14:textId="77777777" w:rsidR="00D01AD7" w:rsidRDefault="00D01AD7" w:rsidP="00AA7733">
            <w:pPr>
              <w:pStyle w:val="Default"/>
              <w:rPr>
                <w:rFonts w:ascii="Calibri" w:hAnsi="Calibri"/>
              </w:rPr>
            </w:pPr>
          </w:p>
        </w:tc>
        <w:tc>
          <w:tcPr>
            <w:tcW w:w="3969" w:type="dxa"/>
          </w:tcPr>
          <w:p w14:paraId="78739884" w14:textId="77777777" w:rsidR="00D01AD7" w:rsidRDefault="00D01AD7" w:rsidP="00AA7733">
            <w:pPr>
              <w:pStyle w:val="Default"/>
              <w:rPr>
                <w:rFonts w:ascii="Calibri" w:hAnsi="Calibri"/>
              </w:rPr>
            </w:pPr>
          </w:p>
        </w:tc>
      </w:tr>
      <w:tr w:rsidR="00742A31" w14:paraId="3198E2D4" w14:textId="77777777" w:rsidTr="00E65096">
        <w:tc>
          <w:tcPr>
            <w:tcW w:w="4111" w:type="dxa"/>
          </w:tcPr>
          <w:p w14:paraId="1292EAB7" w14:textId="11FF05A6" w:rsidR="00D01AD7" w:rsidRDefault="005D68F7" w:rsidP="00AA7733">
            <w:pPr>
              <w:pStyle w:val="Default"/>
              <w:rPr>
                <w:b/>
              </w:rPr>
            </w:pPr>
            <w:r>
              <w:rPr>
                <w:b/>
              </w:rPr>
              <w:t xml:space="preserve">7.7 </w:t>
            </w:r>
            <w:r w:rsidR="00742A31" w:rsidRPr="00086733">
              <w:rPr>
                <w:b/>
              </w:rPr>
              <w:t>Access and quality of services</w:t>
            </w:r>
          </w:p>
          <w:p w14:paraId="4764B941"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Careers advice</w:t>
            </w:r>
          </w:p>
          <w:p w14:paraId="7E23BFC9"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Education and training</w:t>
            </w:r>
          </w:p>
          <w:p w14:paraId="3C8185AB"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Information technology, internet access, digital services</w:t>
            </w:r>
          </w:p>
          <w:p w14:paraId="4FF1D081"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Leisure services</w:t>
            </w:r>
          </w:p>
          <w:p w14:paraId="0AD8C779"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Medical and health services</w:t>
            </w:r>
          </w:p>
          <w:p w14:paraId="396921EF"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Other caring services i.e. social care; Third Sector, youth services, child care</w:t>
            </w:r>
          </w:p>
          <w:p w14:paraId="1147916A"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Public amenities i.e. village halls, libraries, community hub</w:t>
            </w:r>
          </w:p>
          <w:p w14:paraId="01A23CD8" w14:textId="77777777" w:rsidR="00A72544" w:rsidRPr="00A72544" w:rsidRDefault="00A72544" w:rsidP="00A72544">
            <w:pPr>
              <w:numPr>
                <w:ilvl w:val="0"/>
                <w:numId w:val="39"/>
              </w:numPr>
              <w:tabs>
                <w:tab w:val="num" w:pos="1920"/>
              </w:tabs>
              <w:ind w:left="388"/>
              <w:rPr>
                <w:rFonts w:ascii="Verdana" w:hAnsi="Verdana" w:cs="Arial"/>
                <w:sz w:val="20"/>
                <w:szCs w:val="20"/>
                <w:lang w:eastAsia="en-GB"/>
              </w:rPr>
            </w:pPr>
            <w:r w:rsidRPr="00A72544">
              <w:rPr>
                <w:rFonts w:ascii="Verdana" w:hAnsi="Verdana" w:cs="Arial"/>
                <w:sz w:val="20"/>
                <w:szCs w:val="20"/>
                <w:lang w:eastAsia="en-GB"/>
              </w:rPr>
              <w:t>Shops and commercial services</w:t>
            </w:r>
          </w:p>
          <w:p w14:paraId="2715BFBA" w14:textId="4804D9D3" w:rsidR="00742A31" w:rsidRPr="00086733" w:rsidRDefault="00A72544" w:rsidP="00A72544">
            <w:pPr>
              <w:tabs>
                <w:tab w:val="num" w:pos="1920"/>
              </w:tabs>
              <w:ind w:left="388"/>
              <w:rPr>
                <w:b/>
              </w:rPr>
            </w:pPr>
            <w:r w:rsidRPr="00A72544">
              <w:rPr>
                <w:rFonts w:ascii="Verdana" w:eastAsia="Times New Roman" w:hAnsi="Verdana" w:cs="Arial"/>
                <w:sz w:val="20"/>
                <w:szCs w:val="20"/>
                <w:lang w:eastAsia="en-GB"/>
              </w:rPr>
              <w:t>Transport including parking, public transport, active travel</w:t>
            </w:r>
          </w:p>
        </w:tc>
        <w:tc>
          <w:tcPr>
            <w:tcW w:w="2552" w:type="dxa"/>
          </w:tcPr>
          <w:p w14:paraId="08690629" w14:textId="77777777" w:rsidR="00D01AD7" w:rsidRDefault="00D01AD7" w:rsidP="00AA7733">
            <w:pPr>
              <w:pStyle w:val="Default"/>
              <w:rPr>
                <w:rFonts w:ascii="Calibri" w:hAnsi="Calibri"/>
              </w:rPr>
            </w:pPr>
          </w:p>
        </w:tc>
        <w:tc>
          <w:tcPr>
            <w:tcW w:w="2551" w:type="dxa"/>
          </w:tcPr>
          <w:p w14:paraId="401E003A" w14:textId="77777777" w:rsidR="00D01AD7" w:rsidRDefault="00D01AD7" w:rsidP="00AA7733">
            <w:pPr>
              <w:pStyle w:val="Default"/>
              <w:rPr>
                <w:rFonts w:ascii="Calibri" w:hAnsi="Calibri"/>
              </w:rPr>
            </w:pPr>
          </w:p>
        </w:tc>
        <w:tc>
          <w:tcPr>
            <w:tcW w:w="2268" w:type="dxa"/>
          </w:tcPr>
          <w:p w14:paraId="59FB86C9" w14:textId="77777777" w:rsidR="00D01AD7" w:rsidRDefault="00D01AD7" w:rsidP="00AA7733">
            <w:pPr>
              <w:pStyle w:val="Default"/>
              <w:rPr>
                <w:rFonts w:ascii="Calibri" w:hAnsi="Calibri"/>
              </w:rPr>
            </w:pPr>
          </w:p>
        </w:tc>
        <w:tc>
          <w:tcPr>
            <w:tcW w:w="3969" w:type="dxa"/>
          </w:tcPr>
          <w:p w14:paraId="216EC56E" w14:textId="77777777" w:rsidR="00D01AD7" w:rsidRDefault="00D01AD7" w:rsidP="00AA7733">
            <w:pPr>
              <w:pStyle w:val="Default"/>
              <w:rPr>
                <w:rFonts w:ascii="Calibri" w:hAnsi="Calibri"/>
              </w:rPr>
            </w:pPr>
          </w:p>
        </w:tc>
      </w:tr>
      <w:tr w:rsidR="00742A31" w14:paraId="087D5A15" w14:textId="77777777" w:rsidTr="00E65096">
        <w:tc>
          <w:tcPr>
            <w:tcW w:w="4111" w:type="dxa"/>
          </w:tcPr>
          <w:p w14:paraId="51CB9001" w14:textId="59104A8C" w:rsidR="00D01AD7" w:rsidRDefault="005D68F7" w:rsidP="00AA7733">
            <w:pPr>
              <w:pStyle w:val="Default"/>
              <w:rPr>
                <w:b/>
              </w:rPr>
            </w:pPr>
            <w:r>
              <w:rPr>
                <w:b/>
              </w:rPr>
              <w:t xml:space="preserve">7.8 </w:t>
            </w:r>
            <w:r w:rsidR="00742A31" w:rsidRPr="00086733">
              <w:rPr>
                <w:b/>
              </w:rPr>
              <w:t>Macro-economic, environmental and sustainability factors</w:t>
            </w:r>
          </w:p>
          <w:p w14:paraId="5E63F6F0" w14:textId="77777777" w:rsidR="00A72544" w:rsidRPr="00747F18" w:rsidRDefault="00A72544" w:rsidP="00A72544">
            <w:pPr>
              <w:numPr>
                <w:ilvl w:val="0"/>
                <w:numId w:val="40"/>
              </w:numPr>
              <w:tabs>
                <w:tab w:val="num" w:pos="432"/>
              </w:tabs>
              <w:ind w:left="388"/>
              <w:rPr>
                <w:rFonts w:ascii="Arial" w:hAnsi="Arial" w:cs="Arial"/>
                <w:sz w:val="20"/>
                <w:szCs w:val="20"/>
              </w:rPr>
            </w:pPr>
            <w:r>
              <w:rPr>
                <w:rFonts w:ascii="Arial" w:hAnsi="Arial" w:cs="Arial"/>
                <w:sz w:val="20"/>
                <w:szCs w:val="20"/>
              </w:rPr>
              <w:t>Bio</w:t>
            </w:r>
            <w:r w:rsidRPr="00747F18">
              <w:rPr>
                <w:rFonts w:ascii="Arial" w:hAnsi="Arial" w:cs="Arial"/>
                <w:sz w:val="20"/>
                <w:szCs w:val="20"/>
              </w:rPr>
              <w:t>diversity</w:t>
            </w:r>
          </w:p>
          <w:p w14:paraId="3C0535FF" w14:textId="77777777" w:rsidR="00A72544" w:rsidRDefault="00A72544" w:rsidP="00A72544">
            <w:pPr>
              <w:numPr>
                <w:ilvl w:val="0"/>
                <w:numId w:val="40"/>
              </w:numPr>
              <w:tabs>
                <w:tab w:val="num" w:pos="432"/>
              </w:tabs>
              <w:ind w:left="388"/>
              <w:rPr>
                <w:rFonts w:ascii="Arial" w:hAnsi="Arial" w:cs="Arial"/>
                <w:sz w:val="20"/>
                <w:szCs w:val="20"/>
              </w:rPr>
            </w:pPr>
            <w:r w:rsidRPr="00747F18">
              <w:rPr>
                <w:rFonts w:ascii="Arial" w:hAnsi="Arial" w:cs="Arial"/>
                <w:sz w:val="20"/>
                <w:szCs w:val="20"/>
              </w:rPr>
              <w:t>Climate</w:t>
            </w:r>
            <w:r>
              <w:rPr>
                <w:rFonts w:ascii="Arial" w:hAnsi="Arial" w:cs="Arial"/>
                <w:sz w:val="20"/>
                <w:szCs w:val="20"/>
              </w:rPr>
              <w:t xml:space="preserve"> change/carbon reduction/flooding/heatwave</w:t>
            </w:r>
          </w:p>
          <w:p w14:paraId="2EF54530" w14:textId="77777777" w:rsidR="00A72544" w:rsidRPr="00747F18" w:rsidRDefault="00A72544" w:rsidP="00A72544">
            <w:pPr>
              <w:numPr>
                <w:ilvl w:val="0"/>
                <w:numId w:val="40"/>
              </w:numPr>
              <w:tabs>
                <w:tab w:val="num" w:pos="432"/>
              </w:tabs>
              <w:ind w:left="388"/>
              <w:rPr>
                <w:rFonts w:ascii="Arial" w:hAnsi="Arial" w:cs="Arial"/>
                <w:sz w:val="20"/>
                <w:szCs w:val="20"/>
              </w:rPr>
            </w:pPr>
            <w:r>
              <w:rPr>
                <w:rFonts w:ascii="Arial" w:hAnsi="Arial" w:cs="Arial"/>
                <w:sz w:val="20"/>
                <w:szCs w:val="20"/>
              </w:rPr>
              <w:t>Cost of living i.e. food, rent, transport and house prices</w:t>
            </w:r>
          </w:p>
          <w:p w14:paraId="126C1C34" w14:textId="77777777" w:rsidR="00A72544" w:rsidRPr="00747F18" w:rsidRDefault="00A72544" w:rsidP="00A72544">
            <w:pPr>
              <w:numPr>
                <w:ilvl w:val="0"/>
                <w:numId w:val="40"/>
              </w:numPr>
              <w:tabs>
                <w:tab w:val="num" w:pos="432"/>
              </w:tabs>
              <w:ind w:left="388"/>
              <w:rPr>
                <w:rFonts w:ascii="Arial" w:hAnsi="Arial" w:cs="Arial"/>
                <w:sz w:val="20"/>
                <w:szCs w:val="20"/>
              </w:rPr>
            </w:pPr>
            <w:r w:rsidRPr="00747F18">
              <w:rPr>
                <w:rFonts w:ascii="Arial" w:hAnsi="Arial" w:cs="Arial"/>
                <w:sz w:val="20"/>
                <w:szCs w:val="20"/>
              </w:rPr>
              <w:t>Economic development</w:t>
            </w:r>
            <w:r>
              <w:rPr>
                <w:rFonts w:ascii="Arial" w:hAnsi="Arial" w:cs="Arial"/>
                <w:sz w:val="20"/>
                <w:szCs w:val="20"/>
              </w:rPr>
              <w:t xml:space="preserve"> including trade</w:t>
            </w:r>
          </w:p>
          <w:p w14:paraId="5882C198" w14:textId="77777777" w:rsidR="00A72544" w:rsidRPr="00747F18" w:rsidRDefault="00A72544" w:rsidP="00A72544">
            <w:pPr>
              <w:numPr>
                <w:ilvl w:val="0"/>
                <w:numId w:val="40"/>
              </w:numPr>
              <w:tabs>
                <w:tab w:val="num" w:pos="432"/>
              </w:tabs>
              <w:ind w:left="388"/>
              <w:rPr>
                <w:rFonts w:ascii="Arial" w:hAnsi="Arial" w:cs="Arial"/>
                <w:sz w:val="20"/>
                <w:szCs w:val="20"/>
              </w:rPr>
            </w:pPr>
            <w:r w:rsidRPr="00747F18">
              <w:rPr>
                <w:rFonts w:ascii="Arial" w:hAnsi="Arial" w:cs="Arial"/>
                <w:sz w:val="20"/>
                <w:szCs w:val="20"/>
              </w:rPr>
              <w:t xml:space="preserve">Government policies </w:t>
            </w:r>
            <w:r>
              <w:rPr>
                <w:rFonts w:ascii="Arial" w:hAnsi="Arial" w:cs="Arial"/>
                <w:sz w:val="20"/>
                <w:szCs w:val="20"/>
              </w:rPr>
              <w:t>i.e. Sustainable Development principle (integration; collaboration; involvement; long term thinking; and prevention)</w:t>
            </w:r>
            <w:r w:rsidRPr="00747F18">
              <w:rPr>
                <w:rFonts w:ascii="Arial" w:hAnsi="Arial" w:cs="Arial"/>
                <w:sz w:val="20"/>
                <w:szCs w:val="20"/>
              </w:rPr>
              <w:t xml:space="preserve">       </w:t>
            </w:r>
          </w:p>
          <w:p w14:paraId="2B49C1BB" w14:textId="77777777" w:rsidR="00A72544" w:rsidRDefault="00A72544" w:rsidP="00A72544">
            <w:pPr>
              <w:numPr>
                <w:ilvl w:val="0"/>
                <w:numId w:val="40"/>
              </w:numPr>
              <w:tabs>
                <w:tab w:val="num" w:pos="432"/>
              </w:tabs>
              <w:ind w:left="388"/>
              <w:rPr>
                <w:rFonts w:ascii="Arial" w:hAnsi="Arial" w:cs="Arial"/>
                <w:sz w:val="20"/>
                <w:szCs w:val="20"/>
              </w:rPr>
            </w:pPr>
            <w:r w:rsidRPr="00747F18">
              <w:rPr>
                <w:rFonts w:ascii="Arial" w:hAnsi="Arial" w:cs="Arial"/>
                <w:sz w:val="20"/>
                <w:szCs w:val="20"/>
              </w:rPr>
              <w:t>Gross Domestic Product</w:t>
            </w:r>
          </w:p>
          <w:p w14:paraId="5142BEFF" w14:textId="4799F0C9" w:rsidR="00742A31" w:rsidRDefault="00A72544" w:rsidP="00A72544">
            <w:pPr>
              <w:numPr>
                <w:ilvl w:val="0"/>
                <w:numId w:val="40"/>
              </w:numPr>
              <w:tabs>
                <w:tab w:val="num" w:pos="432"/>
              </w:tabs>
              <w:ind w:left="388"/>
            </w:pPr>
            <w:r>
              <w:rPr>
                <w:rFonts w:ascii="Arial" w:hAnsi="Arial" w:cs="Arial"/>
                <w:sz w:val="20"/>
                <w:szCs w:val="20"/>
              </w:rPr>
              <w:t>Regeneration</w:t>
            </w:r>
          </w:p>
        </w:tc>
        <w:tc>
          <w:tcPr>
            <w:tcW w:w="2552" w:type="dxa"/>
          </w:tcPr>
          <w:p w14:paraId="08A630A1" w14:textId="77777777" w:rsidR="00D01AD7" w:rsidRDefault="00D01AD7" w:rsidP="00AA7733">
            <w:pPr>
              <w:pStyle w:val="Default"/>
              <w:rPr>
                <w:rFonts w:ascii="Calibri" w:hAnsi="Calibri"/>
              </w:rPr>
            </w:pPr>
          </w:p>
        </w:tc>
        <w:tc>
          <w:tcPr>
            <w:tcW w:w="2551" w:type="dxa"/>
          </w:tcPr>
          <w:p w14:paraId="6AA44ADB" w14:textId="77777777" w:rsidR="00D01AD7" w:rsidRDefault="00D01AD7" w:rsidP="00AA7733">
            <w:pPr>
              <w:pStyle w:val="Default"/>
              <w:rPr>
                <w:rFonts w:ascii="Calibri" w:hAnsi="Calibri"/>
              </w:rPr>
            </w:pPr>
          </w:p>
        </w:tc>
        <w:tc>
          <w:tcPr>
            <w:tcW w:w="2268" w:type="dxa"/>
          </w:tcPr>
          <w:p w14:paraId="3BD8A081" w14:textId="77777777" w:rsidR="00D01AD7" w:rsidRDefault="00D01AD7" w:rsidP="00AA7733">
            <w:pPr>
              <w:pStyle w:val="Default"/>
              <w:rPr>
                <w:rFonts w:ascii="Calibri" w:hAnsi="Calibri"/>
              </w:rPr>
            </w:pPr>
          </w:p>
        </w:tc>
        <w:tc>
          <w:tcPr>
            <w:tcW w:w="3969" w:type="dxa"/>
          </w:tcPr>
          <w:p w14:paraId="009252C1" w14:textId="77777777" w:rsidR="00D01AD7" w:rsidRDefault="00D01AD7" w:rsidP="00AA7733">
            <w:pPr>
              <w:pStyle w:val="Default"/>
              <w:rPr>
                <w:rFonts w:ascii="Calibri" w:hAnsi="Calibri"/>
              </w:rPr>
            </w:pPr>
          </w:p>
        </w:tc>
      </w:tr>
    </w:tbl>
    <w:p w14:paraId="542D8E5C" w14:textId="77777777" w:rsidR="00AA7733" w:rsidRDefault="00AA7733" w:rsidP="00086733">
      <w:pPr>
        <w:pStyle w:val="Default"/>
        <w:ind w:left="360"/>
        <w:rPr>
          <w:rFonts w:ascii="Calibri" w:hAnsi="Calibri"/>
        </w:rPr>
      </w:pPr>
    </w:p>
    <w:p w14:paraId="2F60D98C" w14:textId="77777777" w:rsidR="00AA7733" w:rsidRDefault="00AA7733" w:rsidP="00086733">
      <w:pPr>
        <w:ind w:left="-283" w:firstLine="1003"/>
        <w:contextualSpacing/>
        <w:rPr>
          <w:rFonts w:ascii="Verdana" w:hAnsi="Verdana" w:cs="Arial"/>
          <w:b/>
        </w:rPr>
      </w:pPr>
    </w:p>
    <w:p w14:paraId="2EECCE00" w14:textId="5A9AC0FD" w:rsidR="00586229" w:rsidRPr="00086733" w:rsidRDefault="00586229" w:rsidP="008705F7">
      <w:pPr>
        <w:tabs>
          <w:tab w:val="left" w:pos="7180"/>
        </w:tabs>
        <w:rPr>
          <w:rFonts w:ascii="Verdana" w:hAnsi="Verdana" w:cs="Arial"/>
          <w:b/>
        </w:rPr>
      </w:pPr>
      <w:r w:rsidRPr="00086733">
        <w:rPr>
          <w:rFonts w:ascii="Verdana" w:hAnsi="Verdana" w:cs="Arial"/>
          <w:b/>
        </w:rPr>
        <w:t xml:space="preserve">Stage 3 </w:t>
      </w:r>
    </w:p>
    <w:p w14:paraId="5DBE21BF" w14:textId="4D441F03" w:rsidR="00761777" w:rsidRPr="00BF0A25" w:rsidRDefault="00586229" w:rsidP="008705F7">
      <w:pPr>
        <w:tabs>
          <w:tab w:val="left" w:pos="7180"/>
        </w:tabs>
        <w:rPr>
          <w:rFonts w:ascii="Verdana" w:hAnsi="Verdana" w:cs="Arial"/>
          <w:b/>
        </w:rPr>
      </w:pPr>
      <w:r>
        <w:rPr>
          <w:rFonts w:ascii="Verdana" w:hAnsi="Verdana" w:cs="Arial"/>
          <w:b/>
        </w:rPr>
        <w:t xml:space="preserve">Summary of key findings and actions </w:t>
      </w:r>
      <w:r w:rsidR="00761777" w:rsidRPr="00BF0A25">
        <w:rPr>
          <w:rFonts w:ascii="Verdana" w:hAnsi="Verdana" w:cs="Arial"/>
          <w:b/>
        </w:rPr>
        <w:t>Pl</w:t>
      </w:r>
      <w:r w:rsidR="007565C5" w:rsidRPr="00BF0A25">
        <w:rPr>
          <w:rFonts w:ascii="Verdana" w:hAnsi="Verdana" w:cs="Arial"/>
          <w:b/>
        </w:rPr>
        <w:t xml:space="preserve">ease answer question 8.1 </w:t>
      </w:r>
      <w:r w:rsidR="00761777" w:rsidRPr="00BF0A25">
        <w:rPr>
          <w:rFonts w:ascii="Verdana" w:hAnsi="Verdana" w:cs="Arial"/>
          <w:b/>
        </w:rPr>
        <w:t xml:space="preserve">following the completion of the </w:t>
      </w:r>
      <w:r w:rsidR="0072117C" w:rsidRPr="00BF0A25">
        <w:rPr>
          <w:rFonts w:ascii="Verdana" w:hAnsi="Verdana" w:cs="Arial"/>
          <w:b/>
        </w:rPr>
        <w:t>EHIA</w:t>
      </w:r>
      <w:r w:rsidR="00761777" w:rsidRPr="00BF0A25">
        <w:rPr>
          <w:rFonts w:ascii="Verdana" w:hAnsi="Verdana" w:cs="Arial"/>
          <w:b/>
        </w:rPr>
        <w:t xml:space="preserve"> and complete the action plan</w:t>
      </w:r>
    </w:p>
    <w:p w14:paraId="6221934C" w14:textId="77777777" w:rsidR="00761777" w:rsidRPr="00BF0A25" w:rsidRDefault="00761777" w:rsidP="00761777">
      <w:pPr>
        <w:rPr>
          <w:rFonts w:ascii="Verdana" w:hAnsi="Verdana" w:cs="Arial"/>
          <w:b/>
        </w:rPr>
      </w:pPr>
    </w:p>
    <w:tbl>
      <w:tblPr>
        <w:tblStyle w:val="TableGrid"/>
        <w:tblW w:w="0" w:type="auto"/>
        <w:tblLook w:val="04A0" w:firstRow="1" w:lastRow="0" w:firstColumn="1" w:lastColumn="0" w:noHBand="0" w:noVBand="1"/>
      </w:tblPr>
      <w:tblGrid>
        <w:gridCol w:w="3561"/>
        <w:gridCol w:w="6215"/>
        <w:gridCol w:w="1418"/>
        <w:gridCol w:w="1417"/>
        <w:gridCol w:w="1337"/>
      </w:tblGrid>
      <w:tr w:rsidR="00586229" w14:paraId="053C3B48" w14:textId="77777777" w:rsidTr="00086733">
        <w:tc>
          <w:tcPr>
            <w:tcW w:w="3561" w:type="dxa"/>
          </w:tcPr>
          <w:p w14:paraId="16FDA72B" w14:textId="77777777" w:rsidR="00586229" w:rsidRDefault="00586229" w:rsidP="00761777">
            <w:pPr>
              <w:rPr>
                <w:rFonts w:ascii="Verdana" w:hAnsi="Verdana" w:cs="Arial"/>
              </w:rPr>
            </w:pPr>
            <w:r>
              <w:rPr>
                <w:rFonts w:ascii="Verdana" w:hAnsi="Verdana" w:cs="Arial"/>
              </w:rPr>
              <w:t>Key findings:</w:t>
            </w:r>
          </w:p>
          <w:p w14:paraId="2BD09011" w14:textId="4C139090" w:rsidR="00586229" w:rsidRDefault="00586229" w:rsidP="00761777">
            <w:pPr>
              <w:rPr>
                <w:rFonts w:ascii="Verdana" w:hAnsi="Verdana" w:cs="Arial"/>
              </w:rPr>
            </w:pPr>
            <w:r>
              <w:rPr>
                <w:rFonts w:ascii="Verdana" w:hAnsi="Verdana" w:cs="Arial"/>
              </w:rPr>
              <w:t xml:space="preserve">Impacts/gaps/opportunities </w:t>
            </w:r>
          </w:p>
        </w:tc>
        <w:tc>
          <w:tcPr>
            <w:tcW w:w="6215" w:type="dxa"/>
          </w:tcPr>
          <w:p w14:paraId="7B33B749" w14:textId="76579B83" w:rsidR="00586229" w:rsidRDefault="00586229" w:rsidP="00586229">
            <w:pPr>
              <w:rPr>
                <w:rFonts w:ascii="Verdana" w:hAnsi="Verdana" w:cs="Arial"/>
              </w:rPr>
            </w:pPr>
            <w:r>
              <w:rPr>
                <w:rFonts w:ascii="Verdana" w:hAnsi="Verdana" w:cs="Arial"/>
              </w:rPr>
              <w:t>Actions (what is needed and who needs to do) to address the identified mitigation and recommendations</w:t>
            </w:r>
          </w:p>
        </w:tc>
        <w:tc>
          <w:tcPr>
            <w:tcW w:w="1418" w:type="dxa"/>
          </w:tcPr>
          <w:p w14:paraId="0A0B66EE" w14:textId="2D3D5B6D" w:rsidR="00586229" w:rsidRDefault="00586229" w:rsidP="00761777">
            <w:pPr>
              <w:rPr>
                <w:rFonts w:ascii="Verdana" w:hAnsi="Verdana" w:cs="Arial"/>
              </w:rPr>
            </w:pPr>
            <w:r>
              <w:rPr>
                <w:rFonts w:ascii="Verdana" w:hAnsi="Verdana" w:cs="Arial"/>
              </w:rPr>
              <w:t xml:space="preserve">Lead </w:t>
            </w:r>
          </w:p>
        </w:tc>
        <w:tc>
          <w:tcPr>
            <w:tcW w:w="1417" w:type="dxa"/>
          </w:tcPr>
          <w:p w14:paraId="7278723A" w14:textId="77777777" w:rsidR="00586229" w:rsidRDefault="00586229" w:rsidP="00761777">
            <w:pPr>
              <w:rPr>
                <w:rFonts w:ascii="Verdana" w:hAnsi="Verdana" w:cs="Arial"/>
              </w:rPr>
            </w:pPr>
          </w:p>
        </w:tc>
        <w:tc>
          <w:tcPr>
            <w:tcW w:w="1337" w:type="dxa"/>
          </w:tcPr>
          <w:p w14:paraId="11C31D00" w14:textId="77777777" w:rsidR="00586229" w:rsidRDefault="00586229" w:rsidP="00761777">
            <w:pPr>
              <w:rPr>
                <w:rFonts w:ascii="Verdana" w:hAnsi="Verdana" w:cs="Arial"/>
              </w:rPr>
            </w:pPr>
          </w:p>
        </w:tc>
      </w:tr>
      <w:tr w:rsidR="00586229" w14:paraId="153A5DF8" w14:textId="77777777" w:rsidTr="00086733">
        <w:tc>
          <w:tcPr>
            <w:tcW w:w="3561" w:type="dxa"/>
          </w:tcPr>
          <w:p w14:paraId="53881620" w14:textId="77777777" w:rsidR="00586229" w:rsidRDefault="00586229" w:rsidP="00761777">
            <w:pPr>
              <w:rPr>
                <w:rFonts w:ascii="Verdana" w:hAnsi="Verdana" w:cs="Arial"/>
              </w:rPr>
            </w:pPr>
          </w:p>
          <w:p w14:paraId="0B24CF7A" w14:textId="77777777" w:rsidR="00E514C4" w:rsidRDefault="00E514C4" w:rsidP="00761777">
            <w:pPr>
              <w:rPr>
                <w:rFonts w:ascii="Verdana" w:hAnsi="Verdana" w:cs="Arial"/>
              </w:rPr>
            </w:pPr>
          </w:p>
          <w:p w14:paraId="6ED7DDB7" w14:textId="77777777" w:rsidR="00E514C4" w:rsidRDefault="00E514C4" w:rsidP="00761777">
            <w:pPr>
              <w:rPr>
                <w:rFonts w:ascii="Verdana" w:hAnsi="Verdana" w:cs="Arial"/>
              </w:rPr>
            </w:pPr>
          </w:p>
          <w:p w14:paraId="3FA981BC" w14:textId="77777777" w:rsidR="00E514C4" w:rsidRDefault="00E514C4" w:rsidP="00761777">
            <w:pPr>
              <w:rPr>
                <w:rFonts w:ascii="Verdana" w:hAnsi="Verdana" w:cs="Arial"/>
              </w:rPr>
            </w:pPr>
          </w:p>
          <w:p w14:paraId="6FA0A257" w14:textId="77777777" w:rsidR="00E514C4" w:rsidRDefault="00E514C4" w:rsidP="00761777">
            <w:pPr>
              <w:rPr>
                <w:rFonts w:ascii="Verdana" w:hAnsi="Verdana" w:cs="Arial"/>
              </w:rPr>
            </w:pPr>
          </w:p>
          <w:p w14:paraId="6A883B30" w14:textId="77777777" w:rsidR="00E514C4" w:rsidRDefault="00E514C4" w:rsidP="00761777">
            <w:pPr>
              <w:rPr>
                <w:rFonts w:ascii="Verdana" w:hAnsi="Verdana" w:cs="Arial"/>
              </w:rPr>
            </w:pPr>
          </w:p>
          <w:p w14:paraId="2E942D39" w14:textId="77777777" w:rsidR="00E514C4" w:rsidRDefault="00E514C4" w:rsidP="00761777">
            <w:pPr>
              <w:rPr>
                <w:rFonts w:ascii="Verdana" w:hAnsi="Verdana" w:cs="Arial"/>
              </w:rPr>
            </w:pPr>
          </w:p>
          <w:p w14:paraId="289D3D8D" w14:textId="77777777" w:rsidR="00E514C4" w:rsidRDefault="00E514C4" w:rsidP="00761777">
            <w:pPr>
              <w:rPr>
                <w:rFonts w:ascii="Verdana" w:hAnsi="Verdana" w:cs="Arial"/>
              </w:rPr>
            </w:pPr>
          </w:p>
          <w:p w14:paraId="7C21E2C2" w14:textId="77777777" w:rsidR="00E514C4" w:rsidRDefault="00E514C4" w:rsidP="00761777">
            <w:pPr>
              <w:rPr>
                <w:rFonts w:ascii="Verdana" w:hAnsi="Verdana" w:cs="Arial"/>
              </w:rPr>
            </w:pPr>
          </w:p>
          <w:p w14:paraId="526D0B7D" w14:textId="77777777" w:rsidR="00E514C4" w:rsidRDefault="00E514C4" w:rsidP="00761777">
            <w:pPr>
              <w:rPr>
                <w:rFonts w:ascii="Verdana" w:hAnsi="Verdana" w:cs="Arial"/>
              </w:rPr>
            </w:pPr>
          </w:p>
          <w:p w14:paraId="155B768D" w14:textId="77777777" w:rsidR="00E514C4" w:rsidRDefault="00E514C4" w:rsidP="00761777">
            <w:pPr>
              <w:rPr>
                <w:rFonts w:ascii="Verdana" w:hAnsi="Verdana" w:cs="Arial"/>
              </w:rPr>
            </w:pPr>
          </w:p>
          <w:p w14:paraId="532A53EE" w14:textId="77777777" w:rsidR="00E514C4" w:rsidRDefault="00E514C4" w:rsidP="00761777">
            <w:pPr>
              <w:rPr>
                <w:rFonts w:ascii="Verdana" w:hAnsi="Verdana" w:cs="Arial"/>
              </w:rPr>
            </w:pPr>
          </w:p>
          <w:p w14:paraId="26684AF1" w14:textId="77777777" w:rsidR="00E514C4" w:rsidRDefault="00E514C4" w:rsidP="00761777">
            <w:pPr>
              <w:rPr>
                <w:rFonts w:ascii="Verdana" w:hAnsi="Verdana" w:cs="Arial"/>
              </w:rPr>
            </w:pPr>
          </w:p>
          <w:p w14:paraId="72BAE80F" w14:textId="19E2A1DD" w:rsidR="00E514C4" w:rsidRDefault="00E514C4" w:rsidP="00761777">
            <w:pPr>
              <w:rPr>
                <w:rFonts w:ascii="Verdana" w:hAnsi="Verdana" w:cs="Arial"/>
              </w:rPr>
            </w:pPr>
          </w:p>
        </w:tc>
        <w:tc>
          <w:tcPr>
            <w:tcW w:w="6215" w:type="dxa"/>
          </w:tcPr>
          <w:p w14:paraId="07657C6B" w14:textId="77777777" w:rsidR="00586229" w:rsidRDefault="00586229" w:rsidP="00761777">
            <w:pPr>
              <w:rPr>
                <w:rFonts w:ascii="Verdana" w:hAnsi="Verdana" w:cs="Arial"/>
              </w:rPr>
            </w:pPr>
          </w:p>
        </w:tc>
        <w:tc>
          <w:tcPr>
            <w:tcW w:w="1418" w:type="dxa"/>
          </w:tcPr>
          <w:p w14:paraId="5B62B6D0" w14:textId="77777777" w:rsidR="00586229" w:rsidRDefault="00586229" w:rsidP="00761777">
            <w:pPr>
              <w:rPr>
                <w:rFonts w:ascii="Verdana" w:hAnsi="Verdana" w:cs="Arial"/>
              </w:rPr>
            </w:pPr>
          </w:p>
        </w:tc>
        <w:tc>
          <w:tcPr>
            <w:tcW w:w="1417" w:type="dxa"/>
          </w:tcPr>
          <w:p w14:paraId="750C2E43" w14:textId="77777777" w:rsidR="00586229" w:rsidRDefault="00586229" w:rsidP="00761777">
            <w:pPr>
              <w:rPr>
                <w:rFonts w:ascii="Verdana" w:hAnsi="Verdana" w:cs="Arial"/>
              </w:rPr>
            </w:pPr>
          </w:p>
        </w:tc>
        <w:tc>
          <w:tcPr>
            <w:tcW w:w="1337" w:type="dxa"/>
          </w:tcPr>
          <w:p w14:paraId="6F57C556" w14:textId="77777777" w:rsidR="00586229" w:rsidRDefault="00586229" w:rsidP="00761777">
            <w:pPr>
              <w:rPr>
                <w:rFonts w:ascii="Verdana" w:hAnsi="Verdana" w:cs="Arial"/>
              </w:rPr>
            </w:pPr>
          </w:p>
        </w:tc>
      </w:tr>
    </w:tbl>
    <w:p w14:paraId="3D1CAE90" w14:textId="3F62480D" w:rsidR="00761777" w:rsidRDefault="00761777" w:rsidP="00761777">
      <w:pPr>
        <w:rPr>
          <w:rFonts w:ascii="Verdana" w:eastAsia="Calibri" w:hAnsi="Verdana" w:cs="Arial"/>
        </w:rPr>
      </w:pPr>
    </w:p>
    <w:p w14:paraId="3872FE9A" w14:textId="2E9E38A8" w:rsidR="00586229" w:rsidRDefault="00586229" w:rsidP="00761777">
      <w:pPr>
        <w:rPr>
          <w:rFonts w:ascii="Verdana" w:eastAsia="Calibri" w:hAnsi="Verdana" w:cs="Arial"/>
        </w:rPr>
      </w:pPr>
    </w:p>
    <w:p w14:paraId="1656A766" w14:textId="40FFE050" w:rsidR="00761777" w:rsidRPr="00BF0A25" w:rsidRDefault="00D12E13" w:rsidP="00AC3122">
      <w:pPr>
        <w:spacing w:line="276" w:lineRule="auto"/>
        <w:rPr>
          <w:rFonts w:ascii="Verdana" w:hAnsi="Verdana" w:cs="Arial"/>
          <w:b/>
        </w:rPr>
      </w:pPr>
      <w:r>
        <w:rPr>
          <w:rFonts w:ascii="Verdana" w:hAnsi="Verdana" w:cs="Arial"/>
          <w:b/>
          <w:snapToGrid w:val="0"/>
          <w:color w:val="000000"/>
        </w:rPr>
        <w:t xml:space="preserve">Alternatively, if appropriate, please </w:t>
      </w:r>
      <w:r>
        <w:rPr>
          <w:rFonts w:ascii="Verdana" w:hAnsi="Verdana" w:cs="Arial"/>
          <w:b/>
        </w:rPr>
        <w:t xml:space="preserve">explain the steps taken to consult with and consider the differential impact of the changes on the various protected </w:t>
      </w:r>
      <w:r w:rsidR="005D68F7">
        <w:rPr>
          <w:rFonts w:ascii="Verdana" w:hAnsi="Verdana" w:cs="Arial"/>
          <w:b/>
        </w:rPr>
        <w:t xml:space="preserve">characteristic </w:t>
      </w:r>
      <w:r>
        <w:rPr>
          <w:rFonts w:ascii="Verdana" w:hAnsi="Verdana" w:cs="Arial"/>
          <w:b/>
        </w:rPr>
        <w:t>groups</w:t>
      </w:r>
      <w:r w:rsidR="005D68F7">
        <w:rPr>
          <w:rFonts w:ascii="Verdana" w:hAnsi="Verdana" w:cs="Arial"/>
          <w:b/>
        </w:rPr>
        <w:t xml:space="preserve"> </w:t>
      </w:r>
      <w:r w:rsidR="006967CA">
        <w:rPr>
          <w:rFonts w:ascii="Verdana" w:hAnsi="Verdana" w:cs="Arial"/>
          <w:b/>
        </w:rPr>
        <w:t xml:space="preserve">(part 2) </w:t>
      </w:r>
      <w:r w:rsidR="005D68F7">
        <w:rPr>
          <w:rFonts w:ascii="Verdana" w:hAnsi="Verdana" w:cs="Arial"/>
          <w:b/>
        </w:rPr>
        <w:t xml:space="preserve">or any specific identified </w:t>
      </w:r>
      <w:r w:rsidR="005D68F7" w:rsidRPr="00BF0A25">
        <w:rPr>
          <w:rFonts w:ascii="Verdana" w:hAnsi="Verdana" w:cs="Arial"/>
          <w:b/>
        </w:rPr>
        <w:t xml:space="preserve"> </w:t>
      </w:r>
      <w:r w:rsidR="006967CA">
        <w:rPr>
          <w:rFonts w:ascii="Verdana" w:hAnsi="Verdana" w:cs="Arial"/>
          <w:b/>
        </w:rPr>
        <w:t xml:space="preserve">population groups (part 3). </w:t>
      </w:r>
    </w:p>
    <w:sectPr w:rsidR="00761777" w:rsidRPr="00BF0A25" w:rsidSect="00A72544">
      <w:headerReference w:type="default" r:id="rId8"/>
      <w:pgSz w:w="16838" w:h="11906" w:orient="landscape"/>
      <w:pgMar w:top="851" w:right="1440" w:bottom="851" w:left="1440" w:header="709"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E3DE" w14:textId="77777777" w:rsidR="00811F6E" w:rsidRDefault="00811F6E" w:rsidP="00ED2F30">
      <w:r>
        <w:separator/>
      </w:r>
    </w:p>
  </w:endnote>
  <w:endnote w:type="continuationSeparator" w:id="0">
    <w:p w14:paraId="0D98BD9B" w14:textId="77777777" w:rsidR="00811F6E" w:rsidRDefault="00811F6E"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140B" w14:textId="77777777" w:rsidR="00811F6E" w:rsidRDefault="00811F6E" w:rsidP="00ED2F30">
      <w:r>
        <w:separator/>
      </w:r>
    </w:p>
  </w:footnote>
  <w:footnote w:type="continuationSeparator" w:id="0">
    <w:p w14:paraId="66A39D38" w14:textId="77777777" w:rsidR="00811F6E" w:rsidRDefault="00811F6E" w:rsidP="00ED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15015"/>
      <w:docPartObj>
        <w:docPartGallery w:val="Page Numbers (Top of Page)"/>
        <w:docPartUnique/>
      </w:docPartObj>
    </w:sdtPr>
    <w:sdtEndPr>
      <w:rPr>
        <w:noProof/>
      </w:rPr>
    </w:sdtEndPr>
    <w:sdtContent>
      <w:p w14:paraId="293F9487" w14:textId="00AB857A" w:rsidR="00E225DE" w:rsidRDefault="00E225DE">
        <w:pPr>
          <w:pStyle w:val="Header"/>
          <w:jc w:val="right"/>
        </w:pPr>
        <w:r>
          <w:fldChar w:fldCharType="begin"/>
        </w:r>
        <w:r>
          <w:instrText xml:space="preserve"> PAGE   \* MERGEFORMAT </w:instrText>
        </w:r>
        <w:r>
          <w:fldChar w:fldCharType="separate"/>
        </w:r>
        <w:r w:rsidR="00783CF4">
          <w:rPr>
            <w:noProof/>
          </w:rPr>
          <w:t>7</w:t>
        </w:r>
        <w:r>
          <w:rPr>
            <w:noProof/>
          </w:rPr>
          <w:fldChar w:fldCharType="end"/>
        </w:r>
      </w:p>
    </w:sdtContent>
  </w:sdt>
  <w:p w14:paraId="28E56DDF" w14:textId="77777777" w:rsidR="00E225DE" w:rsidRDefault="00E2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BE1"/>
    <w:multiLevelType w:val="hybridMultilevel"/>
    <w:tmpl w:val="1DA6A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572A6"/>
    <w:multiLevelType w:val="hybridMultilevel"/>
    <w:tmpl w:val="468E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A3F16"/>
    <w:multiLevelType w:val="hybridMultilevel"/>
    <w:tmpl w:val="C6BA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5140"/>
    <w:multiLevelType w:val="hybridMultilevel"/>
    <w:tmpl w:val="95C066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7433AB6"/>
    <w:multiLevelType w:val="hybridMultilevel"/>
    <w:tmpl w:val="2B829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0D650E"/>
    <w:multiLevelType w:val="hybridMultilevel"/>
    <w:tmpl w:val="39921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C4D8F"/>
    <w:multiLevelType w:val="hybridMultilevel"/>
    <w:tmpl w:val="77D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42DF1"/>
    <w:multiLevelType w:val="hybridMultilevel"/>
    <w:tmpl w:val="CDB29F1C"/>
    <w:lvl w:ilvl="0" w:tplc="5C20B56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24776"/>
    <w:multiLevelType w:val="hybridMultilevel"/>
    <w:tmpl w:val="75DE52B2"/>
    <w:lvl w:ilvl="0" w:tplc="6122C82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51217"/>
    <w:multiLevelType w:val="hybridMultilevel"/>
    <w:tmpl w:val="AFE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2570A"/>
    <w:multiLevelType w:val="hybridMultilevel"/>
    <w:tmpl w:val="AC221A6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1" w15:restartNumberingAfterBreak="0">
    <w:nsid w:val="24E35893"/>
    <w:multiLevelType w:val="hybridMultilevel"/>
    <w:tmpl w:val="9A6818F0"/>
    <w:lvl w:ilvl="0" w:tplc="6122C82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A6D4C"/>
    <w:multiLevelType w:val="hybridMultilevel"/>
    <w:tmpl w:val="8C7C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5D17"/>
    <w:multiLevelType w:val="hybridMultilevel"/>
    <w:tmpl w:val="D32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D1CD2"/>
    <w:multiLevelType w:val="hybridMultilevel"/>
    <w:tmpl w:val="A3D0DC9A"/>
    <w:lvl w:ilvl="0" w:tplc="FC2247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B72AF"/>
    <w:multiLevelType w:val="hybridMultilevel"/>
    <w:tmpl w:val="D9BA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A2F64"/>
    <w:multiLevelType w:val="hybridMultilevel"/>
    <w:tmpl w:val="92544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3416DE"/>
    <w:multiLevelType w:val="hybridMultilevel"/>
    <w:tmpl w:val="E0B0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D639FB"/>
    <w:multiLevelType w:val="hybridMultilevel"/>
    <w:tmpl w:val="2E20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82850"/>
    <w:multiLevelType w:val="hybridMultilevel"/>
    <w:tmpl w:val="2E1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7076B"/>
    <w:multiLevelType w:val="hybridMultilevel"/>
    <w:tmpl w:val="7E3C1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1F04643"/>
    <w:multiLevelType w:val="hybridMultilevel"/>
    <w:tmpl w:val="89F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100E8"/>
    <w:multiLevelType w:val="hybridMultilevel"/>
    <w:tmpl w:val="0536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C2078F"/>
    <w:multiLevelType w:val="multilevel"/>
    <w:tmpl w:val="945E66E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5464F65"/>
    <w:multiLevelType w:val="hybridMultilevel"/>
    <w:tmpl w:val="0CB4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A4609"/>
    <w:multiLevelType w:val="hybridMultilevel"/>
    <w:tmpl w:val="09DEC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64588D"/>
    <w:multiLevelType w:val="hybridMultilevel"/>
    <w:tmpl w:val="DF62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3427C"/>
    <w:multiLevelType w:val="hybridMultilevel"/>
    <w:tmpl w:val="8180A3B0"/>
    <w:lvl w:ilvl="0" w:tplc="4EA68B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80261"/>
    <w:multiLevelType w:val="hybridMultilevel"/>
    <w:tmpl w:val="D812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B54E8"/>
    <w:multiLevelType w:val="hybridMultilevel"/>
    <w:tmpl w:val="FE32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87D16"/>
    <w:multiLevelType w:val="hybridMultilevel"/>
    <w:tmpl w:val="2DD842E8"/>
    <w:lvl w:ilvl="0" w:tplc="18583020">
      <w:start w:val="1"/>
      <w:numFmt w:val="bullet"/>
      <w:lvlText w:val=""/>
      <w:lvlJc w:val="left"/>
      <w:pPr>
        <w:tabs>
          <w:tab w:val="num" w:pos="428"/>
        </w:tabs>
        <w:ind w:left="428" w:hanging="360"/>
      </w:pPr>
      <w:rPr>
        <w:rFonts w:ascii="Symbol" w:hAnsi="Symbol" w:hint="default"/>
        <w:color w:val="auto"/>
        <w:sz w:val="24"/>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31" w15:restartNumberingAfterBreak="0">
    <w:nsid w:val="5B242E81"/>
    <w:multiLevelType w:val="hybridMultilevel"/>
    <w:tmpl w:val="B1464E1E"/>
    <w:lvl w:ilvl="0" w:tplc="6122C82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55F6D"/>
    <w:multiLevelType w:val="hybridMultilevel"/>
    <w:tmpl w:val="37B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E1741A"/>
    <w:multiLevelType w:val="multilevel"/>
    <w:tmpl w:val="0EC4D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684F2F"/>
    <w:multiLevelType w:val="hybridMultilevel"/>
    <w:tmpl w:val="E99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3219A"/>
    <w:multiLevelType w:val="hybridMultilevel"/>
    <w:tmpl w:val="7AD8426C"/>
    <w:lvl w:ilvl="0" w:tplc="B622B9CE">
      <w:start w:val="2"/>
      <w:numFmt w:val="decimal"/>
      <w:lvlText w:val="%1."/>
      <w:lvlJc w:val="left"/>
      <w:pPr>
        <w:tabs>
          <w:tab w:val="num" w:pos="720"/>
        </w:tabs>
        <w:ind w:left="720" w:hanging="360"/>
      </w:pPr>
    </w:lvl>
    <w:lvl w:ilvl="1" w:tplc="9B9E97D2" w:tentative="1">
      <w:start w:val="1"/>
      <w:numFmt w:val="decimal"/>
      <w:lvlText w:val="%2."/>
      <w:lvlJc w:val="left"/>
      <w:pPr>
        <w:tabs>
          <w:tab w:val="num" w:pos="1440"/>
        </w:tabs>
        <w:ind w:left="1440" w:hanging="360"/>
      </w:pPr>
    </w:lvl>
    <w:lvl w:ilvl="2" w:tplc="C6F40E7A" w:tentative="1">
      <w:start w:val="1"/>
      <w:numFmt w:val="decimal"/>
      <w:lvlText w:val="%3."/>
      <w:lvlJc w:val="left"/>
      <w:pPr>
        <w:tabs>
          <w:tab w:val="num" w:pos="2160"/>
        </w:tabs>
        <w:ind w:left="2160" w:hanging="360"/>
      </w:pPr>
    </w:lvl>
    <w:lvl w:ilvl="3" w:tplc="A7AE691A" w:tentative="1">
      <w:start w:val="1"/>
      <w:numFmt w:val="decimal"/>
      <w:lvlText w:val="%4."/>
      <w:lvlJc w:val="left"/>
      <w:pPr>
        <w:tabs>
          <w:tab w:val="num" w:pos="2880"/>
        </w:tabs>
        <w:ind w:left="2880" w:hanging="360"/>
      </w:pPr>
    </w:lvl>
    <w:lvl w:ilvl="4" w:tplc="72F69FF8" w:tentative="1">
      <w:start w:val="1"/>
      <w:numFmt w:val="decimal"/>
      <w:lvlText w:val="%5."/>
      <w:lvlJc w:val="left"/>
      <w:pPr>
        <w:tabs>
          <w:tab w:val="num" w:pos="3600"/>
        </w:tabs>
        <w:ind w:left="3600" w:hanging="360"/>
      </w:pPr>
    </w:lvl>
    <w:lvl w:ilvl="5" w:tplc="6F101806" w:tentative="1">
      <w:start w:val="1"/>
      <w:numFmt w:val="decimal"/>
      <w:lvlText w:val="%6."/>
      <w:lvlJc w:val="left"/>
      <w:pPr>
        <w:tabs>
          <w:tab w:val="num" w:pos="4320"/>
        </w:tabs>
        <w:ind w:left="4320" w:hanging="360"/>
      </w:pPr>
    </w:lvl>
    <w:lvl w:ilvl="6" w:tplc="EB1ADD48" w:tentative="1">
      <w:start w:val="1"/>
      <w:numFmt w:val="decimal"/>
      <w:lvlText w:val="%7."/>
      <w:lvlJc w:val="left"/>
      <w:pPr>
        <w:tabs>
          <w:tab w:val="num" w:pos="5040"/>
        </w:tabs>
        <w:ind w:left="5040" w:hanging="360"/>
      </w:pPr>
    </w:lvl>
    <w:lvl w:ilvl="7" w:tplc="A9DE4DF0" w:tentative="1">
      <w:start w:val="1"/>
      <w:numFmt w:val="decimal"/>
      <w:lvlText w:val="%8."/>
      <w:lvlJc w:val="left"/>
      <w:pPr>
        <w:tabs>
          <w:tab w:val="num" w:pos="5760"/>
        </w:tabs>
        <w:ind w:left="5760" w:hanging="360"/>
      </w:pPr>
    </w:lvl>
    <w:lvl w:ilvl="8" w:tplc="4AD41E8C" w:tentative="1">
      <w:start w:val="1"/>
      <w:numFmt w:val="decimal"/>
      <w:lvlText w:val="%9."/>
      <w:lvlJc w:val="left"/>
      <w:pPr>
        <w:tabs>
          <w:tab w:val="num" w:pos="6480"/>
        </w:tabs>
        <w:ind w:left="6480" w:hanging="360"/>
      </w:pPr>
    </w:lvl>
  </w:abstractNum>
  <w:abstractNum w:abstractNumId="36" w15:restartNumberingAfterBreak="0">
    <w:nsid w:val="6A905CDD"/>
    <w:multiLevelType w:val="hybridMultilevel"/>
    <w:tmpl w:val="BB28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48C"/>
    <w:multiLevelType w:val="multilevel"/>
    <w:tmpl w:val="2CB0AE7A"/>
    <w:lvl w:ilvl="0">
      <w:start w:val="1"/>
      <w:numFmt w:val="decimal"/>
      <w:lvlText w:val="%1."/>
      <w:lvlJc w:val="left"/>
      <w:pPr>
        <w:ind w:left="720" w:hanging="360"/>
      </w:p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FAC651B"/>
    <w:multiLevelType w:val="hybridMultilevel"/>
    <w:tmpl w:val="A6EC2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D027F9"/>
    <w:multiLevelType w:val="hybridMultilevel"/>
    <w:tmpl w:val="60565210"/>
    <w:lvl w:ilvl="0" w:tplc="03DEB4B0">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4890ED6"/>
    <w:multiLevelType w:val="hybridMultilevel"/>
    <w:tmpl w:val="2654E202"/>
    <w:lvl w:ilvl="0" w:tplc="6122C82E">
      <w:start w:val="1"/>
      <w:numFmt w:val="bullet"/>
      <w:lvlText w:val=""/>
      <w:lvlJc w:val="left"/>
      <w:pPr>
        <w:tabs>
          <w:tab w:val="num" w:pos="2520"/>
        </w:tabs>
        <w:ind w:left="25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B6A92"/>
    <w:multiLevelType w:val="hybridMultilevel"/>
    <w:tmpl w:val="752C8D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A5F6DDB"/>
    <w:multiLevelType w:val="hybridMultilevel"/>
    <w:tmpl w:val="78BA1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5D4FB3"/>
    <w:multiLevelType w:val="hybridMultilevel"/>
    <w:tmpl w:val="A992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A1618"/>
    <w:multiLevelType w:val="hybridMultilevel"/>
    <w:tmpl w:val="81D0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0"/>
  </w:num>
  <w:num w:numId="4">
    <w:abstractNumId w:val="27"/>
  </w:num>
  <w:num w:numId="5">
    <w:abstractNumId w:val="14"/>
  </w:num>
  <w:num w:numId="6">
    <w:abstractNumId w:val="6"/>
  </w:num>
  <w:num w:numId="7">
    <w:abstractNumId w:val="37"/>
  </w:num>
  <w:num w:numId="8">
    <w:abstractNumId w:val="39"/>
  </w:num>
  <w:num w:numId="9">
    <w:abstractNumId w:val="19"/>
  </w:num>
  <w:num w:numId="10">
    <w:abstractNumId w:val="41"/>
  </w:num>
  <w:num w:numId="11">
    <w:abstractNumId w:val="32"/>
  </w:num>
  <w:num w:numId="12">
    <w:abstractNumId w:val="22"/>
  </w:num>
  <w:num w:numId="13">
    <w:abstractNumId w:val="42"/>
  </w:num>
  <w:num w:numId="14">
    <w:abstractNumId w:val="10"/>
  </w:num>
  <w:num w:numId="15">
    <w:abstractNumId w:val="24"/>
  </w:num>
  <w:num w:numId="16">
    <w:abstractNumId w:val="3"/>
  </w:num>
  <w:num w:numId="17">
    <w:abstractNumId w:val="9"/>
  </w:num>
  <w:num w:numId="18">
    <w:abstractNumId w:val="23"/>
  </w:num>
  <w:num w:numId="19">
    <w:abstractNumId w:val="29"/>
  </w:num>
  <w:num w:numId="20">
    <w:abstractNumId w:val="38"/>
  </w:num>
  <w:num w:numId="21">
    <w:abstractNumId w:val="33"/>
  </w:num>
  <w:num w:numId="22">
    <w:abstractNumId w:val="25"/>
  </w:num>
  <w:num w:numId="23">
    <w:abstractNumId w:val="16"/>
  </w:num>
  <w:num w:numId="24">
    <w:abstractNumId w:val="2"/>
  </w:num>
  <w:num w:numId="25">
    <w:abstractNumId w:val="12"/>
  </w:num>
  <w:num w:numId="26">
    <w:abstractNumId w:val="36"/>
  </w:num>
  <w:num w:numId="27">
    <w:abstractNumId w:val="21"/>
  </w:num>
  <w:num w:numId="28">
    <w:abstractNumId w:val="34"/>
  </w:num>
  <w:num w:numId="29">
    <w:abstractNumId w:val="28"/>
  </w:num>
  <w:num w:numId="30">
    <w:abstractNumId w:val="35"/>
  </w:num>
  <w:num w:numId="31">
    <w:abstractNumId w:val="5"/>
  </w:num>
  <w:num w:numId="32">
    <w:abstractNumId w:val="18"/>
  </w:num>
  <w:num w:numId="33">
    <w:abstractNumId w:val="0"/>
  </w:num>
  <w:num w:numId="34">
    <w:abstractNumId w:val="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1"/>
  </w:num>
  <w:num w:numId="38">
    <w:abstractNumId w:val="44"/>
  </w:num>
  <w:num w:numId="39">
    <w:abstractNumId w:val="11"/>
  </w:num>
  <w:num w:numId="40">
    <w:abstractNumId w:val="8"/>
  </w:num>
  <w:num w:numId="41">
    <w:abstractNumId w:val="15"/>
  </w:num>
  <w:num w:numId="42">
    <w:abstractNumId w:val="13"/>
  </w:num>
  <w:num w:numId="43">
    <w:abstractNumId w:val="43"/>
  </w:num>
  <w:num w:numId="44">
    <w:abstractNumId w:val="1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B2"/>
    <w:rsid w:val="000319D3"/>
    <w:rsid w:val="000346A7"/>
    <w:rsid w:val="00040B07"/>
    <w:rsid w:val="0004323A"/>
    <w:rsid w:val="00044B22"/>
    <w:rsid w:val="000677F9"/>
    <w:rsid w:val="00071E37"/>
    <w:rsid w:val="00072A63"/>
    <w:rsid w:val="0007535A"/>
    <w:rsid w:val="00080DEA"/>
    <w:rsid w:val="00086733"/>
    <w:rsid w:val="00095845"/>
    <w:rsid w:val="000A4FEE"/>
    <w:rsid w:val="000B26BE"/>
    <w:rsid w:val="000B2B86"/>
    <w:rsid w:val="000B56AA"/>
    <w:rsid w:val="000B5E7F"/>
    <w:rsid w:val="000C142D"/>
    <w:rsid w:val="000C3C4F"/>
    <w:rsid w:val="000C456A"/>
    <w:rsid w:val="000D026C"/>
    <w:rsid w:val="000D06BF"/>
    <w:rsid w:val="000E3D43"/>
    <w:rsid w:val="00100E6D"/>
    <w:rsid w:val="00122E7A"/>
    <w:rsid w:val="001267E5"/>
    <w:rsid w:val="0015615A"/>
    <w:rsid w:val="00157646"/>
    <w:rsid w:val="00160045"/>
    <w:rsid w:val="001667CB"/>
    <w:rsid w:val="0017482C"/>
    <w:rsid w:val="00177FA3"/>
    <w:rsid w:val="00182EA9"/>
    <w:rsid w:val="001A07F9"/>
    <w:rsid w:val="001B53D6"/>
    <w:rsid w:val="001D4D58"/>
    <w:rsid w:val="00204861"/>
    <w:rsid w:val="002079E0"/>
    <w:rsid w:val="002219F4"/>
    <w:rsid w:val="002319F5"/>
    <w:rsid w:val="0024085F"/>
    <w:rsid w:val="002436BF"/>
    <w:rsid w:val="00243A58"/>
    <w:rsid w:val="0025288E"/>
    <w:rsid w:val="00253B67"/>
    <w:rsid w:val="00261FD4"/>
    <w:rsid w:val="002624AB"/>
    <w:rsid w:val="00264F21"/>
    <w:rsid w:val="00272B72"/>
    <w:rsid w:val="002A549B"/>
    <w:rsid w:val="002D7E9F"/>
    <w:rsid w:val="002E7E6E"/>
    <w:rsid w:val="002F1A98"/>
    <w:rsid w:val="002F2145"/>
    <w:rsid w:val="00302931"/>
    <w:rsid w:val="00307532"/>
    <w:rsid w:val="00311FCB"/>
    <w:rsid w:val="00333F44"/>
    <w:rsid w:val="0034064B"/>
    <w:rsid w:val="00343FAF"/>
    <w:rsid w:val="003442CE"/>
    <w:rsid w:val="0036152F"/>
    <w:rsid w:val="00380372"/>
    <w:rsid w:val="00390DDF"/>
    <w:rsid w:val="0039339B"/>
    <w:rsid w:val="003B2013"/>
    <w:rsid w:val="003C0010"/>
    <w:rsid w:val="003E6D65"/>
    <w:rsid w:val="00403597"/>
    <w:rsid w:val="00422619"/>
    <w:rsid w:val="00424F60"/>
    <w:rsid w:val="0043715D"/>
    <w:rsid w:val="00440887"/>
    <w:rsid w:val="00444714"/>
    <w:rsid w:val="004630C5"/>
    <w:rsid w:val="00463180"/>
    <w:rsid w:val="00465DD6"/>
    <w:rsid w:val="00471CB1"/>
    <w:rsid w:val="00496A6D"/>
    <w:rsid w:val="004A28B2"/>
    <w:rsid w:val="004A425A"/>
    <w:rsid w:val="004B2C83"/>
    <w:rsid w:val="004B4443"/>
    <w:rsid w:val="004C663B"/>
    <w:rsid w:val="004C692A"/>
    <w:rsid w:val="004D20E2"/>
    <w:rsid w:val="004D5462"/>
    <w:rsid w:val="004E18B5"/>
    <w:rsid w:val="004F02F8"/>
    <w:rsid w:val="004F595A"/>
    <w:rsid w:val="005072E4"/>
    <w:rsid w:val="00522A20"/>
    <w:rsid w:val="005251D5"/>
    <w:rsid w:val="00535298"/>
    <w:rsid w:val="00561482"/>
    <w:rsid w:val="00563C5E"/>
    <w:rsid w:val="00572F3A"/>
    <w:rsid w:val="00576293"/>
    <w:rsid w:val="00583969"/>
    <w:rsid w:val="00586229"/>
    <w:rsid w:val="005874EA"/>
    <w:rsid w:val="00591D57"/>
    <w:rsid w:val="00592682"/>
    <w:rsid w:val="005A2396"/>
    <w:rsid w:val="005B372E"/>
    <w:rsid w:val="005D28BC"/>
    <w:rsid w:val="005D32B9"/>
    <w:rsid w:val="005D68F7"/>
    <w:rsid w:val="005F3245"/>
    <w:rsid w:val="00613AA7"/>
    <w:rsid w:val="0061469E"/>
    <w:rsid w:val="006178BE"/>
    <w:rsid w:val="00622D00"/>
    <w:rsid w:val="00644441"/>
    <w:rsid w:val="006471F2"/>
    <w:rsid w:val="00664BA8"/>
    <w:rsid w:val="00673A32"/>
    <w:rsid w:val="00676572"/>
    <w:rsid w:val="006803D6"/>
    <w:rsid w:val="00684C16"/>
    <w:rsid w:val="00695361"/>
    <w:rsid w:val="006967CA"/>
    <w:rsid w:val="006B7BAD"/>
    <w:rsid w:val="006C4736"/>
    <w:rsid w:val="006E3866"/>
    <w:rsid w:val="006F5838"/>
    <w:rsid w:val="00701279"/>
    <w:rsid w:val="00706D7A"/>
    <w:rsid w:val="00714507"/>
    <w:rsid w:val="0072117C"/>
    <w:rsid w:val="007241C7"/>
    <w:rsid w:val="00736B50"/>
    <w:rsid w:val="00742A31"/>
    <w:rsid w:val="00753C13"/>
    <w:rsid w:val="007565C5"/>
    <w:rsid w:val="00756C5B"/>
    <w:rsid w:val="00760A2D"/>
    <w:rsid w:val="00761777"/>
    <w:rsid w:val="007621F8"/>
    <w:rsid w:val="00771B03"/>
    <w:rsid w:val="00774920"/>
    <w:rsid w:val="0077689A"/>
    <w:rsid w:val="00783CF4"/>
    <w:rsid w:val="007961DE"/>
    <w:rsid w:val="007A40A6"/>
    <w:rsid w:val="007C45F8"/>
    <w:rsid w:val="007D7A1D"/>
    <w:rsid w:val="007F5C9A"/>
    <w:rsid w:val="007F6F00"/>
    <w:rsid w:val="00811F6E"/>
    <w:rsid w:val="008207E2"/>
    <w:rsid w:val="008364E5"/>
    <w:rsid w:val="00840790"/>
    <w:rsid w:val="00841EF9"/>
    <w:rsid w:val="008443FB"/>
    <w:rsid w:val="00852387"/>
    <w:rsid w:val="00864661"/>
    <w:rsid w:val="008705F7"/>
    <w:rsid w:val="00870CC4"/>
    <w:rsid w:val="008814DD"/>
    <w:rsid w:val="00884622"/>
    <w:rsid w:val="008A077D"/>
    <w:rsid w:val="008C25DB"/>
    <w:rsid w:val="008D4651"/>
    <w:rsid w:val="008D7C08"/>
    <w:rsid w:val="008F2E1C"/>
    <w:rsid w:val="008F3ADA"/>
    <w:rsid w:val="00900055"/>
    <w:rsid w:val="00913CC6"/>
    <w:rsid w:val="00925E44"/>
    <w:rsid w:val="00927CB2"/>
    <w:rsid w:val="00936C2A"/>
    <w:rsid w:val="009A2895"/>
    <w:rsid w:val="009A3C63"/>
    <w:rsid w:val="009A47D3"/>
    <w:rsid w:val="009C23F1"/>
    <w:rsid w:val="009D296B"/>
    <w:rsid w:val="009E5783"/>
    <w:rsid w:val="00A01B48"/>
    <w:rsid w:val="00A10834"/>
    <w:rsid w:val="00A26F56"/>
    <w:rsid w:val="00A62720"/>
    <w:rsid w:val="00A72544"/>
    <w:rsid w:val="00A859A3"/>
    <w:rsid w:val="00A86CC6"/>
    <w:rsid w:val="00AA76FA"/>
    <w:rsid w:val="00AA7733"/>
    <w:rsid w:val="00AA79B0"/>
    <w:rsid w:val="00AC3122"/>
    <w:rsid w:val="00AC487F"/>
    <w:rsid w:val="00AD3589"/>
    <w:rsid w:val="00AE53D2"/>
    <w:rsid w:val="00AE5A9C"/>
    <w:rsid w:val="00B4427E"/>
    <w:rsid w:val="00B478A9"/>
    <w:rsid w:val="00B5343F"/>
    <w:rsid w:val="00B72303"/>
    <w:rsid w:val="00BB01FA"/>
    <w:rsid w:val="00BB4AFD"/>
    <w:rsid w:val="00BB508F"/>
    <w:rsid w:val="00BB56A9"/>
    <w:rsid w:val="00BD56A0"/>
    <w:rsid w:val="00BE3699"/>
    <w:rsid w:val="00BF0A25"/>
    <w:rsid w:val="00BF40DC"/>
    <w:rsid w:val="00C053A2"/>
    <w:rsid w:val="00C130AB"/>
    <w:rsid w:val="00C208EF"/>
    <w:rsid w:val="00C23D35"/>
    <w:rsid w:val="00C3599E"/>
    <w:rsid w:val="00C41C05"/>
    <w:rsid w:val="00C52A98"/>
    <w:rsid w:val="00C572F5"/>
    <w:rsid w:val="00C63A0A"/>
    <w:rsid w:val="00C63F66"/>
    <w:rsid w:val="00C83B4C"/>
    <w:rsid w:val="00C84053"/>
    <w:rsid w:val="00C91A2E"/>
    <w:rsid w:val="00C96B14"/>
    <w:rsid w:val="00CC3D29"/>
    <w:rsid w:val="00CE3FE0"/>
    <w:rsid w:val="00CF6E9B"/>
    <w:rsid w:val="00D01AD7"/>
    <w:rsid w:val="00D051F2"/>
    <w:rsid w:val="00D05F7E"/>
    <w:rsid w:val="00D12E13"/>
    <w:rsid w:val="00D14980"/>
    <w:rsid w:val="00D21468"/>
    <w:rsid w:val="00D2421B"/>
    <w:rsid w:val="00D25928"/>
    <w:rsid w:val="00D270CB"/>
    <w:rsid w:val="00D3271B"/>
    <w:rsid w:val="00D454AF"/>
    <w:rsid w:val="00D45A4A"/>
    <w:rsid w:val="00D7292F"/>
    <w:rsid w:val="00D82F98"/>
    <w:rsid w:val="00DA6D31"/>
    <w:rsid w:val="00DB6A8D"/>
    <w:rsid w:val="00DF4573"/>
    <w:rsid w:val="00DF6A44"/>
    <w:rsid w:val="00E04D43"/>
    <w:rsid w:val="00E07907"/>
    <w:rsid w:val="00E225DE"/>
    <w:rsid w:val="00E36CFD"/>
    <w:rsid w:val="00E406C1"/>
    <w:rsid w:val="00E4678C"/>
    <w:rsid w:val="00E514C4"/>
    <w:rsid w:val="00E62E14"/>
    <w:rsid w:val="00E65096"/>
    <w:rsid w:val="00E74033"/>
    <w:rsid w:val="00E90CA1"/>
    <w:rsid w:val="00E96652"/>
    <w:rsid w:val="00EA6667"/>
    <w:rsid w:val="00EB14C2"/>
    <w:rsid w:val="00EC19B9"/>
    <w:rsid w:val="00ED2F30"/>
    <w:rsid w:val="00ED7F8B"/>
    <w:rsid w:val="00EE7C7C"/>
    <w:rsid w:val="00EF359F"/>
    <w:rsid w:val="00F0373B"/>
    <w:rsid w:val="00F05C5B"/>
    <w:rsid w:val="00F07DF6"/>
    <w:rsid w:val="00F34DE9"/>
    <w:rsid w:val="00F42760"/>
    <w:rsid w:val="00F44D4D"/>
    <w:rsid w:val="00F45D87"/>
    <w:rsid w:val="00F707FD"/>
    <w:rsid w:val="00F80CCD"/>
    <w:rsid w:val="00F9695C"/>
    <w:rsid w:val="00FA5D1C"/>
    <w:rsid w:val="00FB107B"/>
    <w:rsid w:val="00FB7977"/>
    <w:rsid w:val="00FD38F2"/>
    <w:rsid w:val="00FD4578"/>
    <w:rsid w:val="00FF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E092F24"/>
  <w15:docId w15:val="{05CC128E-CD95-4D44-8FF0-CD48D9A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F30"/>
  </w:style>
  <w:style w:type="character" w:customStyle="1" w:styleId="FootnoteTextChar">
    <w:name w:val="Footnote Text Char"/>
    <w:basedOn w:val="DefaultParagraphFont"/>
    <w:link w:val="FootnoteText"/>
    <w:uiPriority w:val="99"/>
    <w:rsid w:val="00ED2F30"/>
  </w:style>
  <w:style w:type="character" w:styleId="FootnoteReference">
    <w:name w:val="footnote reference"/>
    <w:unhideWhenUsed/>
    <w:rsid w:val="00ED2F30"/>
    <w:rPr>
      <w:vertAlign w:val="superscript"/>
    </w:rPr>
  </w:style>
  <w:style w:type="paragraph" w:styleId="Header">
    <w:name w:val="header"/>
    <w:basedOn w:val="Normal"/>
    <w:link w:val="HeaderChar"/>
    <w:uiPriority w:val="99"/>
    <w:unhideWhenUsed/>
    <w:rsid w:val="00ED2F30"/>
    <w:pPr>
      <w:tabs>
        <w:tab w:val="center" w:pos="4320"/>
        <w:tab w:val="right" w:pos="8640"/>
      </w:tabs>
    </w:pPr>
  </w:style>
  <w:style w:type="character" w:customStyle="1" w:styleId="HeaderChar">
    <w:name w:val="Header Char"/>
    <w:basedOn w:val="DefaultParagraphFont"/>
    <w:link w:val="Header"/>
    <w:uiPriority w:val="99"/>
    <w:rsid w:val="00ED2F30"/>
  </w:style>
  <w:style w:type="paragraph" w:styleId="Footer">
    <w:name w:val="footer"/>
    <w:basedOn w:val="Normal"/>
    <w:link w:val="FooterChar"/>
    <w:uiPriority w:val="99"/>
    <w:unhideWhenUsed/>
    <w:rsid w:val="00ED2F30"/>
    <w:pPr>
      <w:tabs>
        <w:tab w:val="center" w:pos="4320"/>
        <w:tab w:val="right" w:pos="8640"/>
      </w:tabs>
    </w:pPr>
  </w:style>
  <w:style w:type="character" w:customStyle="1" w:styleId="FooterChar">
    <w:name w:val="Footer Char"/>
    <w:basedOn w:val="DefaultParagraphFont"/>
    <w:link w:val="Footer"/>
    <w:uiPriority w:val="99"/>
    <w:rsid w:val="00ED2F30"/>
  </w:style>
  <w:style w:type="paragraph" w:styleId="BalloonText">
    <w:name w:val="Balloon Text"/>
    <w:basedOn w:val="Normal"/>
    <w:link w:val="BalloonTextChar"/>
    <w:uiPriority w:val="99"/>
    <w:semiHidden/>
    <w:unhideWhenUsed/>
    <w:rsid w:val="0061469E"/>
    <w:rPr>
      <w:rFonts w:ascii="Tahoma" w:hAnsi="Tahoma"/>
      <w:sz w:val="16"/>
      <w:szCs w:val="16"/>
    </w:rPr>
  </w:style>
  <w:style w:type="character" w:customStyle="1" w:styleId="BalloonTextChar">
    <w:name w:val="Balloon Text Char"/>
    <w:link w:val="BalloonText"/>
    <w:uiPriority w:val="99"/>
    <w:semiHidden/>
    <w:rsid w:val="0061469E"/>
    <w:rPr>
      <w:rFonts w:ascii="Tahoma" w:hAnsi="Tahoma" w:cs="Tahoma"/>
      <w:sz w:val="16"/>
      <w:szCs w:val="16"/>
    </w:rPr>
  </w:style>
  <w:style w:type="character" w:styleId="Hyperlink">
    <w:name w:val="Hyperlink"/>
    <w:rsid w:val="00FD4578"/>
    <w:rPr>
      <w:color w:val="0000FF"/>
      <w:u w:val="single"/>
    </w:rPr>
  </w:style>
  <w:style w:type="character" w:styleId="FollowedHyperlink">
    <w:name w:val="FollowedHyperlink"/>
    <w:uiPriority w:val="99"/>
    <w:semiHidden/>
    <w:unhideWhenUsed/>
    <w:rsid w:val="004C692A"/>
    <w:rPr>
      <w:color w:val="800080"/>
      <w:u w:val="single"/>
    </w:rPr>
  </w:style>
  <w:style w:type="paragraph" w:customStyle="1" w:styleId="Default">
    <w:name w:val="Default"/>
    <w:rsid w:val="000E3D4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7617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1777"/>
  </w:style>
  <w:style w:type="paragraph" w:styleId="ListParagraph">
    <w:name w:val="List Paragraph"/>
    <w:basedOn w:val="Normal"/>
    <w:uiPriority w:val="34"/>
    <w:qFormat/>
    <w:rsid w:val="00576293"/>
    <w:pPr>
      <w:ind w:left="720"/>
      <w:contextualSpacing/>
    </w:pPr>
  </w:style>
  <w:style w:type="character" w:styleId="CommentReference">
    <w:name w:val="annotation reference"/>
    <w:basedOn w:val="DefaultParagraphFont"/>
    <w:uiPriority w:val="99"/>
    <w:semiHidden/>
    <w:unhideWhenUsed/>
    <w:rsid w:val="008D4651"/>
    <w:rPr>
      <w:sz w:val="16"/>
      <w:szCs w:val="16"/>
    </w:rPr>
  </w:style>
  <w:style w:type="paragraph" w:styleId="CommentText">
    <w:name w:val="annotation text"/>
    <w:basedOn w:val="Normal"/>
    <w:link w:val="CommentTextChar"/>
    <w:uiPriority w:val="99"/>
    <w:semiHidden/>
    <w:unhideWhenUsed/>
    <w:rsid w:val="008D4651"/>
    <w:rPr>
      <w:sz w:val="20"/>
      <w:szCs w:val="20"/>
    </w:rPr>
  </w:style>
  <w:style w:type="character" w:customStyle="1" w:styleId="CommentTextChar">
    <w:name w:val="Comment Text Char"/>
    <w:basedOn w:val="DefaultParagraphFont"/>
    <w:link w:val="CommentText"/>
    <w:uiPriority w:val="99"/>
    <w:semiHidden/>
    <w:rsid w:val="008D4651"/>
    <w:rPr>
      <w:lang w:eastAsia="en-US"/>
    </w:rPr>
  </w:style>
  <w:style w:type="paragraph" w:styleId="CommentSubject">
    <w:name w:val="annotation subject"/>
    <w:basedOn w:val="CommentText"/>
    <w:next w:val="CommentText"/>
    <w:link w:val="CommentSubjectChar"/>
    <w:uiPriority w:val="99"/>
    <w:semiHidden/>
    <w:unhideWhenUsed/>
    <w:rsid w:val="008D4651"/>
    <w:rPr>
      <w:b/>
      <w:bCs/>
    </w:rPr>
  </w:style>
  <w:style w:type="character" w:customStyle="1" w:styleId="CommentSubjectChar">
    <w:name w:val="Comment Subject Char"/>
    <w:basedOn w:val="CommentTextChar"/>
    <w:link w:val="CommentSubject"/>
    <w:uiPriority w:val="99"/>
    <w:semiHidden/>
    <w:rsid w:val="008D4651"/>
    <w:rPr>
      <w:b/>
      <w:bCs/>
      <w:lang w:eastAsia="en-US"/>
    </w:rPr>
  </w:style>
  <w:style w:type="paragraph" w:styleId="Revision">
    <w:name w:val="Revision"/>
    <w:hidden/>
    <w:uiPriority w:val="99"/>
    <w:semiHidden/>
    <w:rsid w:val="00D05F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8263">
      <w:bodyDiv w:val="1"/>
      <w:marLeft w:val="0"/>
      <w:marRight w:val="0"/>
      <w:marTop w:val="0"/>
      <w:marBottom w:val="0"/>
      <w:divBdr>
        <w:top w:val="none" w:sz="0" w:space="0" w:color="auto"/>
        <w:left w:val="none" w:sz="0" w:space="0" w:color="auto"/>
        <w:bottom w:val="none" w:sz="0" w:space="0" w:color="auto"/>
        <w:right w:val="none" w:sz="0" w:space="0" w:color="auto"/>
      </w:divBdr>
    </w:div>
    <w:div w:id="385296876">
      <w:bodyDiv w:val="1"/>
      <w:marLeft w:val="0"/>
      <w:marRight w:val="0"/>
      <w:marTop w:val="0"/>
      <w:marBottom w:val="0"/>
      <w:divBdr>
        <w:top w:val="none" w:sz="0" w:space="0" w:color="auto"/>
        <w:left w:val="none" w:sz="0" w:space="0" w:color="auto"/>
        <w:bottom w:val="none" w:sz="0" w:space="0" w:color="auto"/>
        <w:right w:val="none" w:sz="0" w:space="0" w:color="auto"/>
      </w:divBdr>
      <w:divsChild>
        <w:div w:id="1072393137">
          <w:marLeft w:val="0"/>
          <w:marRight w:val="0"/>
          <w:marTop w:val="0"/>
          <w:marBottom w:val="0"/>
          <w:divBdr>
            <w:top w:val="none" w:sz="0" w:space="0" w:color="auto"/>
            <w:left w:val="none" w:sz="0" w:space="0" w:color="auto"/>
            <w:bottom w:val="none" w:sz="0" w:space="0" w:color="auto"/>
            <w:right w:val="none" w:sz="0" w:space="0" w:color="auto"/>
          </w:divBdr>
          <w:divsChild>
            <w:div w:id="1427265784">
              <w:marLeft w:val="0"/>
              <w:marRight w:val="0"/>
              <w:marTop w:val="0"/>
              <w:marBottom w:val="0"/>
              <w:divBdr>
                <w:top w:val="single" w:sz="2" w:space="0" w:color="FFFFFF"/>
                <w:left w:val="single" w:sz="6" w:space="0" w:color="FFFFFF"/>
                <w:bottom w:val="single" w:sz="6" w:space="0" w:color="FFFFFF"/>
                <w:right w:val="single" w:sz="6" w:space="0" w:color="FFFFFF"/>
              </w:divBdr>
              <w:divsChild>
                <w:div w:id="1386371651">
                  <w:marLeft w:val="0"/>
                  <w:marRight w:val="0"/>
                  <w:marTop w:val="0"/>
                  <w:marBottom w:val="0"/>
                  <w:divBdr>
                    <w:top w:val="single" w:sz="6" w:space="1" w:color="D3D3D3"/>
                    <w:left w:val="none" w:sz="0" w:space="0" w:color="auto"/>
                    <w:bottom w:val="none" w:sz="0" w:space="0" w:color="auto"/>
                    <w:right w:val="none" w:sz="0" w:space="0" w:color="auto"/>
                  </w:divBdr>
                  <w:divsChild>
                    <w:div w:id="1705250439">
                      <w:marLeft w:val="0"/>
                      <w:marRight w:val="0"/>
                      <w:marTop w:val="0"/>
                      <w:marBottom w:val="0"/>
                      <w:divBdr>
                        <w:top w:val="none" w:sz="0" w:space="0" w:color="auto"/>
                        <w:left w:val="none" w:sz="0" w:space="0" w:color="auto"/>
                        <w:bottom w:val="none" w:sz="0" w:space="0" w:color="auto"/>
                        <w:right w:val="none" w:sz="0" w:space="0" w:color="auto"/>
                      </w:divBdr>
                      <w:divsChild>
                        <w:div w:id="1614825313">
                          <w:marLeft w:val="0"/>
                          <w:marRight w:val="0"/>
                          <w:marTop w:val="0"/>
                          <w:marBottom w:val="0"/>
                          <w:divBdr>
                            <w:top w:val="none" w:sz="0" w:space="0" w:color="auto"/>
                            <w:left w:val="none" w:sz="0" w:space="0" w:color="auto"/>
                            <w:bottom w:val="none" w:sz="0" w:space="0" w:color="auto"/>
                            <w:right w:val="none" w:sz="0" w:space="0" w:color="auto"/>
                          </w:divBdr>
                          <w:divsChild>
                            <w:div w:id="17677743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96052">
      <w:bodyDiv w:val="1"/>
      <w:marLeft w:val="0"/>
      <w:marRight w:val="0"/>
      <w:marTop w:val="0"/>
      <w:marBottom w:val="0"/>
      <w:divBdr>
        <w:top w:val="none" w:sz="0" w:space="0" w:color="auto"/>
        <w:left w:val="none" w:sz="0" w:space="0" w:color="auto"/>
        <w:bottom w:val="none" w:sz="0" w:space="0" w:color="auto"/>
        <w:right w:val="none" w:sz="0" w:space="0" w:color="auto"/>
      </w:divBdr>
    </w:div>
    <w:div w:id="706956161">
      <w:bodyDiv w:val="1"/>
      <w:marLeft w:val="0"/>
      <w:marRight w:val="0"/>
      <w:marTop w:val="0"/>
      <w:marBottom w:val="0"/>
      <w:divBdr>
        <w:top w:val="none" w:sz="0" w:space="0" w:color="auto"/>
        <w:left w:val="none" w:sz="0" w:space="0" w:color="auto"/>
        <w:bottom w:val="none" w:sz="0" w:space="0" w:color="auto"/>
        <w:right w:val="none" w:sz="0" w:space="0" w:color="auto"/>
      </w:divBdr>
    </w:div>
    <w:div w:id="1421833958">
      <w:bodyDiv w:val="1"/>
      <w:marLeft w:val="0"/>
      <w:marRight w:val="0"/>
      <w:marTop w:val="0"/>
      <w:marBottom w:val="0"/>
      <w:divBdr>
        <w:top w:val="none" w:sz="0" w:space="0" w:color="auto"/>
        <w:left w:val="none" w:sz="0" w:space="0" w:color="auto"/>
        <w:bottom w:val="none" w:sz="0" w:space="0" w:color="auto"/>
        <w:right w:val="none" w:sz="0" w:space="0" w:color="auto"/>
      </w:divBdr>
      <w:divsChild>
        <w:div w:id="315649701">
          <w:marLeft w:val="720"/>
          <w:marRight w:val="0"/>
          <w:marTop w:val="115"/>
          <w:marBottom w:val="0"/>
          <w:divBdr>
            <w:top w:val="none" w:sz="0" w:space="0" w:color="auto"/>
            <w:left w:val="none" w:sz="0" w:space="0" w:color="auto"/>
            <w:bottom w:val="none" w:sz="0" w:space="0" w:color="auto"/>
            <w:right w:val="none" w:sz="0" w:space="0" w:color="auto"/>
          </w:divBdr>
        </w:div>
        <w:div w:id="698287495">
          <w:marLeft w:val="720"/>
          <w:marRight w:val="0"/>
          <w:marTop w:val="115"/>
          <w:marBottom w:val="0"/>
          <w:divBdr>
            <w:top w:val="none" w:sz="0" w:space="0" w:color="auto"/>
            <w:left w:val="none" w:sz="0" w:space="0" w:color="auto"/>
            <w:bottom w:val="none" w:sz="0" w:space="0" w:color="auto"/>
            <w:right w:val="none" w:sz="0" w:space="0" w:color="auto"/>
          </w:divBdr>
        </w:div>
      </w:divsChild>
    </w:div>
    <w:div w:id="1541044127">
      <w:bodyDiv w:val="1"/>
      <w:marLeft w:val="0"/>
      <w:marRight w:val="0"/>
      <w:marTop w:val="0"/>
      <w:marBottom w:val="0"/>
      <w:divBdr>
        <w:top w:val="none" w:sz="0" w:space="0" w:color="auto"/>
        <w:left w:val="none" w:sz="0" w:space="0" w:color="auto"/>
        <w:bottom w:val="none" w:sz="0" w:space="0" w:color="auto"/>
        <w:right w:val="none" w:sz="0" w:space="0" w:color="auto"/>
      </w:divBdr>
      <w:divsChild>
        <w:div w:id="1333724366">
          <w:marLeft w:val="0"/>
          <w:marRight w:val="0"/>
          <w:marTop w:val="100"/>
          <w:marBottom w:val="100"/>
          <w:divBdr>
            <w:top w:val="single" w:sz="2" w:space="0" w:color="FF0000"/>
            <w:left w:val="single" w:sz="2" w:space="0" w:color="FF0000"/>
            <w:bottom w:val="single" w:sz="2" w:space="0" w:color="FF0000"/>
            <w:right w:val="single" w:sz="2" w:space="0" w:color="FF0000"/>
          </w:divBdr>
          <w:divsChild>
            <w:div w:id="267542850">
              <w:marLeft w:val="0"/>
              <w:marRight w:val="0"/>
              <w:marTop w:val="0"/>
              <w:marBottom w:val="0"/>
              <w:divBdr>
                <w:top w:val="none" w:sz="0" w:space="0" w:color="auto"/>
                <w:left w:val="none" w:sz="0" w:space="0" w:color="auto"/>
                <w:bottom w:val="none" w:sz="0" w:space="0" w:color="auto"/>
                <w:right w:val="none" w:sz="0" w:space="0" w:color="auto"/>
              </w:divBdr>
              <w:divsChild>
                <w:div w:id="109476066">
                  <w:marLeft w:val="0"/>
                  <w:marRight w:val="0"/>
                  <w:marTop w:val="0"/>
                  <w:marBottom w:val="0"/>
                  <w:divBdr>
                    <w:top w:val="single" w:sz="2" w:space="0" w:color="0000FF"/>
                    <w:left w:val="single" w:sz="2" w:space="0" w:color="0000FF"/>
                    <w:bottom w:val="single" w:sz="2" w:space="0" w:color="0000FF"/>
                    <w:right w:val="single" w:sz="2" w:space="0" w:color="0000FF"/>
                  </w:divBdr>
                  <w:divsChild>
                    <w:div w:id="1484472211">
                      <w:marLeft w:val="112"/>
                      <w:marRight w:val="0"/>
                      <w:marTop w:val="0"/>
                      <w:marBottom w:val="0"/>
                      <w:divBdr>
                        <w:top w:val="none" w:sz="0" w:space="0" w:color="auto"/>
                        <w:left w:val="none" w:sz="0" w:space="0" w:color="auto"/>
                        <w:bottom w:val="none" w:sz="0" w:space="0" w:color="auto"/>
                        <w:right w:val="none" w:sz="0" w:space="0" w:color="auto"/>
                      </w:divBdr>
                      <w:divsChild>
                        <w:div w:id="873350144">
                          <w:marLeft w:val="0"/>
                          <w:marRight w:val="0"/>
                          <w:marTop w:val="0"/>
                          <w:marBottom w:val="0"/>
                          <w:divBdr>
                            <w:top w:val="none" w:sz="0" w:space="0" w:color="auto"/>
                            <w:left w:val="none" w:sz="0" w:space="0" w:color="auto"/>
                            <w:bottom w:val="none" w:sz="0" w:space="0" w:color="auto"/>
                            <w:right w:val="none" w:sz="0" w:space="0" w:color="auto"/>
                          </w:divBdr>
                          <w:divsChild>
                            <w:div w:id="416755396">
                              <w:marLeft w:val="0"/>
                              <w:marRight w:val="0"/>
                              <w:marTop w:val="0"/>
                              <w:marBottom w:val="0"/>
                              <w:divBdr>
                                <w:top w:val="none" w:sz="0" w:space="0" w:color="auto"/>
                                <w:left w:val="none" w:sz="0" w:space="0" w:color="auto"/>
                                <w:bottom w:val="none" w:sz="0" w:space="0" w:color="auto"/>
                                <w:right w:val="none" w:sz="0" w:space="0" w:color="auto"/>
                              </w:divBdr>
                              <w:divsChild>
                                <w:div w:id="539635482">
                                  <w:marLeft w:val="0"/>
                                  <w:marRight w:val="0"/>
                                  <w:marTop w:val="0"/>
                                  <w:marBottom w:val="0"/>
                                  <w:divBdr>
                                    <w:top w:val="none" w:sz="0" w:space="0" w:color="auto"/>
                                    <w:left w:val="none" w:sz="0" w:space="0" w:color="auto"/>
                                    <w:bottom w:val="none" w:sz="0" w:space="0" w:color="auto"/>
                                    <w:right w:val="none" w:sz="0" w:space="0" w:color="auto"/>
                                  </w:divBdr>
                                  <w:divsChild>
                                    <w:div w:id="1053433342">
                                      <w:marLeft w:val="0"/>
                                      <w:marRight w:val="0"/>
                                      <w:marTop w:val="0"/>
                                      <w:marBottom w:val="0"/>
                                      <w:divBdr>
                                        <w:top w:val="none" w:sz="0" w:space="0" w:color="auto"/>
                                        <w:left w:val="none" w:sz="0" w:space="0" w:color="auto"/>
                                        <w:bottom w:val="none" w:sz="0" w:space="0" w:color="auto"/>
                                        <w:right w:val="none" w:sz="0" w:space="0" w:color="auto"/>
                                      </w:divBdr>
                                      <w:divsChild>
                                        <w:div w:id="40982709">
                                          <w:marLeft w:val="0"/>
                                          <w:marRight w:val="0"/>
                                          <w:marTop w:val="0"/>
                                          <w:marBottom w:val="0"/>
                                          <w:divBdr>
                                            <w:top w:val="none" w:sz="0" w:space="0" w:color="auto"/>
                                            <w:left w:val="none" w:sz="0" w:space="0" w:color="auto"/>
                                            <w:bottom w:val="none" w:sz="0" w:space="0" w:color="auto"/>
                                            <w:right w:val="none" w:sz="0" w:space="0" w:color="auto"/>
                                          </w:divBdr>
                                          <w:divsChild>
                                            <w:div w:id="40790227">
                                              <w:marLeft w:val="0"/>
                                              <w:marRight w:val="0"/>
                                              <w:marTop w:val="0"/>
                                              <w:marBottom w:val="0"/>
                                              <w:divBdr>
                                                <w:top w:val="none" w:sz="0" w:space="0" w:color="auto"/>
                                                <w:left w:val="none" w:sz="0" w:space="0" w:color="auto"/>
                                                <w:bottom w:val="none" w:sz="0" w:space="0" w:color="auto"/>
                                                <w:right w:val="none" w:sz="0" w:space="0" w:color="auto"/>
                                              </w:divBdr>
                                              <w:divsChild>
                                                <w:div w:id="20603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9AC43-221B-419E-8D68-71023D73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1518</Words>
  <Characters>8655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10153</CharactersWithSpaces>
  <SharedDoc>false</SharedDoc>
  <HLinks>
    <vt:vector size="120" baseType="variant">
      <vt:variant>
        <vt:i4>458785</vt:i4>
      </vt:variant>
      <vt:variant>
        <vt:i4>3</vt:i4>
      </vt:variant>
      <vt:variant>
        <vt:i4>0</vt:i4>
      </vt:variant>
      <vt:variant>
        <vt:i4>5</vt:i4>
      </vt:variant>
      <vt:variant>
        <vt:lpwstr>mailto:Keithley.wilkinson@wales.nhs.uk</vt:lpwstr>
      </vt:variant>
      <vt:variant>
        <vt:lpwstr/>
      </vt:variant>
      <vt:variant>
        <vt:i4>2555917</vt:i4>
      </vt:variant>
      <vt:variant>
        <vt:i4>0</vt:i4>
      </vt:variant>
      <vt:variant>
        <vt:i4>0</vt:i4>
      </vt:variant>
      <vt:variant>
        <vt:i4>5</vt:i4>
      </vt:variant>
      <vt:variant>
        <vt:lpwstr>mailto:susan.toner@wales.nh.uk</vt:lpwstr>
      </vt:variant>
      <vt:variant>
        <vt:lpwstr/>
      </vt:variant>
      <vt:variant>
        <vt:i4>4587546</vt:i4>
      </vt:variant>
      <vt:variant>
        <vt:i4>51</vt:i4>
      </vt:variant>
      <vt:variant>
        <vt:i4>0</vt:i4>
      </vt:variant>
      <vt:variant>
        <vt:i4>5</vt:i4>
      </vt:variant>
      <vt:variant>
        <vt:lpwstr>https://www.equalityhumanrights.com/en/human-rights/human-rights-act</vt:lpwstr>
      </vt:variant>
      <vt:variant>
        <vt:lpwstr/>
      </vt:variant>
      <vt:variant>
        <vt:i4>1507402</vt:i4>
      </vt:variant>
      <vt:variant>
        <vt:i4>48</vt:i4>
      </vt:variant>
      <vt:variant>
        <vt:i4>0</vt:i4>
      </vt:variant>
      <vt:variant>
        <vt:i4>5</vt:i4>
      </vt:variant>
      <vt:variant>
        <vt:lpwstr>http://www.cardiffandvaleuhb.wales.nhs.uk/the-challenges-we-face</vt:lpwstr>
      </vt:variant>
      <vt:variant>
        <vt:lpwstr/>
      </vt:variant>
      <vt:variant>
        <vt:i4>2228323</vt:i4>
      </vt:variant>
      <vt:variant>
        <vt:i4>45</vt:i4>
      </vt:variant>
      <vt:variant>
        <vt:i4>0</vt:i4>
      </vt:variant>
      <vt:variant>
        <vt:i4>5</vt:i4>
      </vt:variant>
      <vt:variant>
        <vt:lpwstr>http://nww2.nphs.wales.nhs.uk:8080/PubHObservatoryProjDocs.nsf</vt:lpwstr>
      </vt:variant>
      <vt:variant>
        <vt:lpwstr/>
      </vt:variant>
      <vt:variant>
        <vt:i4>3539064</vt:i4>
      </vt:variant>
      <vt:variant>
        <vt:i4>42</vt:i4>
      </vt:variant>
      <vt:variant>
        <vt:i4>0</vt:i4>
      </vt:variant>
      <vt:variant>
        <vt:i4>5</vt:i4>
      </vt:variant>
      <vt:variant>
        <vt:lpwstr>http://www.wales.nhs.uk/sites3/page.cfm?orgid=522&amp;pid=63782</vt:lpwstr>
      </vt:variant>
      <vt:variant>
        <vt:lpwstr/>
      </vt:variant>
      <vt:variant>
        <vt:i4>7340158</vt:i4>
      </vt:variant>
      <vt:variant>
        <vt:i4>39</vt:i4>
      </vt:variant>
      <vt:variant>
        <vt:i4>0</vt:i4>
      </vt:variant>
      <vt:variant>
        <vt:i4>5</vt:i4>
      </vt:variant>
      <vt:variant>
        <vt:lpwstr>http://www.healthscotland.com/uploads/documents/5563-HIIA - An approach to fair and effective policy making.pdf</vt:lpwstr>
      </vt:variant>
      <vt:variant>
        <vt:lpwstr/>
      </vt:variant>
      <vt:variant>
        <vt:i4>6357026</vt:i4>
      </vt:variant>
      <vt:variant>
        <vt:i4>36</vt:i4>
      </vt:variant>
      <vt:variant>
        <vt:i4>0</vt:i4>
      </vt:variant>
      <vt:variant>
        <vt:i4>5</vt:i4>
      </vt:variant>
      <vt:variant>
        <vt:lpwstr>http://nww.cardiffandvale.wales.nhs.uk/portal/page?_pageid=253,73860407,253_73860411&amp;_dad=portal&amp;_schema=PORTAL</vt:lpwstr>
      </vt:variant>
      <vt:variant>
        <vt:lpwstr/>
      </vt:variant>
      <vt:variant>
        <vt:i4>5046358</vt:i4>
      </vt:variant>
      <vt:variant>
        <vt:i4>33</vt:i4>
      </vt:variant>
      <vt:variant>
        <vt:i4>0</vt:i4>
      </vt:variant>
      <vt:variant>
        <vt:i4>5</vt:i4>
      </vt:variant>
      <vt:variant>
        <vt:lpwstr>http://www.legislation.gov.uk/mwa/2011/1/contents/enacted</vt:lpwstr>
      </vt:variant>
      <vt:variant>
        <vt:lpwstr/>
      </vt:variant>
      <vt:variant>
        <vt:i4>2359341</vt:i4>
      </vt:variant>
      <vt:variant>
        <vt:i4>30</vt:i4>
      </vt:variant>
      <vt:variant>
        <vt:i4>0</vt:i4>
      </vt:variant>
      <vt:variant>
        <vt:i4>5</vt:i4>
      </vt:variant>
      <vt:variant>
        <vt:lpwstr>http://gov.wales/topics/health/publications/health/guidance/care-standards/?lang=en</vt:lpwstr>
      </vt:variant>
      <vt:variant>
        <vt:lpwstr/>
      </vt:variant>
      <vt:variant>
        <vt:i4>2293805</vt:i4>
      </vt:variant>
      <vt:variant>
        <vt:i4>27</vt:i4>
      </vt:variant>
      <vt:variant>
        <vt:i4>0</vt:i4>
      </vt:variant>
      <vt:variant>
        <vt:i4>5</vt:i4>
      </vt:variant>
      <vt:variant>
        <vt:lpwstr>http://www.wales.nhs.uk/sites3/Documents/254/WHC-2015-012 - English Version.pdf</vt:lpwstr>
      </vt:variant>
      <vt:variant>
        <vt:lpwstr/>
      </vt:variant>
      <vt:variant>
        <vt:i4>4259924</vt:i4>
      </vt:variant>
      <vt:variant>
        <vt:i4>24</vt:i4>
      </vt:variant>
      <vt:variant>
        <vt:i4>0</vt:i4>
      </vt:variant>
      <vt:variant>
        <vt:i4>5</vt:i4>
      </vt:variant>
      <vt:variant>
        <vt:lpwstr>http://www.ohchr.org/EN/ProfessionalInterest/Pages/OlderPersons.aspx</vt:lpwstr>
      </vt:variant>
      <vt:variant>
        <vt:lpwstr/>
      </vt:variant>
      <vt:variant>
        <vt:i4>6357043</vt:i4>
      </vt:variant>
      <vt:variant>
        <vt:i4>21</vt:i4>
      </vt:variant>
      <vt:variant>
        <vt:i4>0</vt:i4>
      </vt:variant>
      <vt:variant>
        <vt:i4>5</vt:i4>
      </vt:variant>
      <vt:variant>
        <vt:lpwstr>http://www.un.org/disabilities/convention/conventionfull.shtml</vt:lpwstr>
      </vt:variant>
      <vt:variant>
        <vt:lpwstr/>
      </vt:variant>
      <vt:variant>
        <vt:i4>7733357</vt:i4>
      </vt:variant>
      <vt:variant>
        <vt:i4>18</vt:i4>
      </vt:variant>
      <vt:variant>
        <vt:i4>0</vt:i4>
      </vt:variant>
      <vt:variant>
        <vt:i4>5</vt:i4>
      </vt:variant>
      <vt:variant>
        <vt:lpwstr>http://www.unicef.org.uk/UNICEFs-Work/UN-Convention</vt:lpwstr>
      </vt:variant>
      <vt:variant>
        <vt:lpwstr/>
      </vt:variant>
      <vt:variant>
        <vt:i4>4587546</vt:i4>
      </vt:variant>
      <vt:variant>
        <vt:i4>15</vt:i4>
      </vt:variant>
      <vt:variant>
        <vt:i4>0</vt:i4>
      </vt:variant>
      <vt:variant>
        <vt:i4>5</vt:i4>
      </vt:variant>
      <vt:variant>
        <vt:lpwstr>https://www.equalityhumanrights.com/en/human-rights/human-rights-act</vt:lpwstr>
      </vt:variant>
      <vt:variant>
        <vt:lpwstr/>
      </vt:variant>
      <vt:variant>
        <vt:i4>3539064</vt:i4>
      </vt:variant>
      <vt:variant>
        <vt:i4>12</vt:i4>
      </vt:variant>
      <vt:variant>
        <vt:i4>0</vt:i4>
      </vt:variant>
      <vt:variant>
        <vt:i4>5</vt:i4>
      </vt:variant>
      <vt:variant>
        <vt:lpwstr>http://www.wales.nhs.uk/sites3/page.cfm?orgid=522&amp;pid=63782</vt:lpwstr>
      </vt:variant>
      <vt:variant>
        <vt:lpwstr/>
      </vt:variant>
      <vt:variant>
        <vt:i4>2687075</vt:i4>
      </vt:variant>
      <vt:variant>
        <vt:i4>9</vt:i4>
      </vt:variant>
      <vt:variant>
        <vt:i4>0</vt:i4>
      </vt:variant>
      <vt:variant>
        <vt:i4>5</vt:i4>
      </vt:variant>
      <vt:variant>
        <vt:lpwstr>http://gov.wales/topics/health/socialcare/act/?lang=en</vt:lpwstr>
      </vt:variant>
      <vt:variant>
        <vt:lpwstr/>
      </vt:variant>
      <vt:variant>
        <vt:i4>262236</vt:i4>
      </vt:variant>
      <vt:variant>
        <vt:i4>6</vt:i4>
      </vt:variant>
      <vt:variant>
        <vt:i4>0</vt:i4>
      </vt:variant>
      <vt:variant>
        <vt:i4>5</vt:i4>
      </vt:variant>
      <vt:variant>
        <vt:lpwstr>http://gov.wales/topics/people-and-communities/people/future-generations-act/?lang=en</vt:lpwstr>
      </vt:variant>
      <vt:variant>
        <vt:lpwstr/>
      </vt:variant>
      <vt:variant>
        <vt:i4>6291574</vt:i4>
      </vt:variant>
      <vt:variant>
        <vt:i4>3</vt:i4>
      </vt:variant>
      <vt:variant>
        <vt:i4>0</vt:i4>
      </vt:variant>
      <vt:variant>
        <vt:i4>5</vt:i4>
      </vt:variant>
      <vt:variant>
        <vt:lpwstr>https://www.gov.uk/guidance/equality-act-2010-guidance</vt:lpwstr>
      </vt:variant>
      <vt:variant>
        <vt:lpwstr/>
      </vt:variant>
      <vt:variant>
        <vt:i4>6946869</vt:i4>
      </vt:variant>
      <vt:variant>
        <vt:i4>0</vt:i4>
      </vt:variant>
      <vt:variant>
        <vt:i4>0</vt:i4>
      </vt:variant>
      <vt:variant>
        <vt:i4>5</vt:i4>
      </vt:variant>
      <vt:variant>
        <vt:lpwstr>http://gov.wales/topics/health/publications/health/guidance/standards/?lang=en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ju083892</dc:creator>
  <cp:keywords/>
  <dc:description/>
  <cp:lastModifiedBy>Liz Blayney (Public Health Wales - No. 2 Capital Quarter)</cp:lastModifiedBy>
  <cp:revision>2</cp:revision>
  <cp:lastPrinted>2017-12-22T08:16:00Z</cp:lastPrinted>
  <dcterms:created xsi:type="dcterms:W3CDTF">2022-10-05T15:11:00Z</dcterms:created>
  <dcterms:modified xsi:type="dcterms:W3CDTF">2022-10-05T15:11:00Z</dcterms:modified>
</cp:coreProperties>
</file>